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DB720" w14:textId="77777777" w:rsidR="008F54B7" w:rsidRPr="00110DDC" w:rsidRDefault="008F54B7" w:rsidP="00200EB3"/>
    <w:p w14:paraId="13E6EAE5" w14:textId="77777777" w:rsidR="00EE19A5" w:rsidRPr="00110DDC" w:rsidRDefault="00EE19A5" w:rsidP="00200EB3"/>
    <w:p w14:paraId="1CCE0EE0" w14:textId="77777777" w:rsidR="00EE19A5" w:rsidRPr="00110DDC" w:rsidRDefault="00EE19A5" w:rsidP="00200EB3"/>
    <w:p w14:paraId="281D61A2" w14:textId="77777777" w:rsidR="00EE19A5" w:rsidRPr="00110DDC" w:rsidRDefault="00EE19A5" w:rsidP="00200EB3"/>
    <w:p w14:paraId="0A37532B" w14:textId="77777777" w:rsidR="00EE19A5" w:rsidRPr="00110DDC" w:rsidRDefault="00EE19A5" w:rsidP="00200EB3"/>
    <w:p w14:paraId="077E4326" w14:textId="77777777" w:rsidR="00EE19A5" w:rsidRPr="00110DDC" w:rsidRDefault="00EE19A5" w:rsidP="00200EB3"/>
    <w:p w14:paraId="11E2AC36" w14:textId="77777777" w:rsidR="00EE19A5" w:rsidRPr="00110DDC" w:rsidRDefault="00EE19A5" w:rsidP="00200EB3"/>
    <w:p w14:paraId="3FF55392" w14:textId="77777777" w:rsidR="00EE19A5" w:rsidRPr="00110DDC" w:rsidRDefault="00EE19A5" w:rsidP="00200EB3"/>
    <w:p w14:paraId="4193CFDC" w14:textId="29847E38" w:rsidR="00EE19A5" w:rsidRPr="00110DDC" w:rsidRDefault="00EE19A5" w:rsidP="00EE19A5">
      <w:pPr>
        <w:pStyle w:val="Title"/>
        <w:rPr>
          <w:color w:val="595959" w:themeColor="text1" w:themeTint="A6"/>
        </w:rPr>
      </w:pPr>
      <w:r w:rsidRPr="00110DDC">
        <w:rPr>
          <w:color w:val="595959" w:themeColor="text1" w:themeTint="A6"/>
        </w:rPr>
        <w:t>DL 3.</w:t>
      </w:r>
      <w:r w:rsidR="00431592">
        <w:rPr>
          <w:color w:val="595959" w:themeColor="text1" w:themeTint="A6"/>
        </w:rPr>
        <w:t>3</w:t>
      </w:r>
      <w:r w:rsidRPr="00110DDC">
        <w:rPr>
          <w:color w:val="595959" w:themeColor="text1" w:themeTint="A6"/>
        </w:rPr>
        <w:t xml:space="preserve"> </w:t>
      </w:r>
    </w:p>
    <w:p w14:paraId="5E99F58D" w14:textId="00B3E2CD" w:rsidR="00EE19A5" w:rsidRPr="00110DDC" w:rsidRDefault="00431592" w:rsidP="00EE19A5">
      <w:pPr>
        <w:pStyle w:val="Title"/>
        <w:rPr>
          <w:color w:val="595959" w:themeColor="text1" w:themeTint="A6"/>
        </w:rPr>
      </w:pPr>
      <w:r>
        <w:rPr>
          <w:color w:val="595959" w:themeColor="text1" w:themeTint="A6"/>
        </w:rPr>
        <w:t>Care Pathways</w:t>
      </w:r>
    </w:p>
    <w:p w14:paraId="536DF8C4" w14:textId="77777777" w:rsidR="00EE19A5" w:rsidRPr="00110DDC" w:rsidRDefault="00EE19A5" w:rsidP="00EE19A5">
      <w:pPr>
        <w:pStyle w:val="Subtitle"/>
        <w:rPr>
          <w:color w:val="595959" w:themeColor="text1" w:themeTint="A6"/>
        </w:rPr>
      </w:pPr>
      <w:r w:rsidRPr="00110DDC">
        <w:rPr>
          <w:color w:val="595959" w:themeColor="text1" w:themeTint="A6"/>
        </w:rPr>
        <w:t>WP3 – Pilot Design and Impact Monitoring</w:t>
      </w:r>
    </w:p>
    <w:p w14:paraId="5451DEFD" w14:textId="77777777" w:rsidR="00EE19A5" w:rsidRPr="00110DDC" w:rsidRDefault="00EE19A5" w:rsidP="00200EB3">
      <w:pPr>
        <w:rPr>
          <w:sz w:val="36"/>
          <w:szCs w:val="36"/>
        </w:rPr>
      </w:pPr>
    </w:p>
    <w:p w14:paraId="63E48386" w14:textId="77777777" w:rsidR="00EE19A5" w:rsidRPr="00110DDC" w:rsidRDefault="00EE19A5" w:rsidP="00200EB3">
      <w:pPr>
        <w:rPr>
          <w:sz w:val="36"/>
          <w:szCs w:val="36"/>
        </w:rPr>
      </w:pPr>
    </w:p>
    <w:p w14:paraId="50968FEF" w14:textId="4C35FBE9" w:rsidR="00EE19A5" w:rsidRPr="00110DDC" w:rsidRDefault="006E7CBA" w:rsidP="00200EB3">
      <w:pPr>
        <w:rPr>
          <w:color w:val="595959" w:themeColor="text1" w:themeTint="A6"/>
          <w:sz w:val="36"/>
          <w:szCs w:val="36"/>
        </w:rPr>
      </w:pPr>
      <w:r>
        <w:rPr>
          <w:color w:val="595959" w:themeColor="text1" w:themeTint="A6"/>
          <w:sz w:val="36"/>
          <w:szCs w:val="36"/>
        </w:rPr>
        <w:t>Version 3</w:t>
      </w:r>
    </w:p>
    <w:p w14:paraId="3B1C9F03" w14:textId="04A147FD" w:rsidR="00EE19A5" w:rsidRPr="00110DDC" w:rsidRDefault="00EE19A5" w:rsidP="00200EB3">
      <w:pPr>
        <w:rPr>
          <w:color w:val="595959" w:themeColor="text1" w:themeTint="A6"/>
          <w:sz w:val="36"/>
          <w:szCs w:val="36"/>
        </w:rPr>
      </w:pPr>
      <w:r w:rsidRPr="00110DDC">
        <w:rPr>
          <w:color w:val="595959" w:themeColor="text1" w:themeTint="A6"/>
          <w:sz w:val="36"/>
          <w:szCs w:val="36"/>
        </w:rPr>
        <w:t xml:space="preserve">Release: </w:t>
      </w:r>
      <w:r w:rsidR="00106268">
        <w:rPr>
          <w:color w:val="595959" w:themeColor="text1" w:themeTint="A6"/>
          <w:sz w:val="36"/>
          <w:szCs w:val="36"/>
        </w:rPr>
        <w:t>31</w:t>
      </w:r>
      <w:r w:rsidR="00106268">
        <w:rPr>
          <w:color w:val="595959" w:themeColor="text1" w:themeTint="A6"/>
          <w:sz w:val="36"/>
          <w:szCs w:val="36"/>
          <w:vertAlign w:val="superscript"/>
        </w:rPr>
        <w:t>st</w:t>
      </w:r>
      <w:r w:rsidRPr="00110DDC">
        <w:rPr>
          <w:color w:val="595959" w:themeColor="text1" w:themeTint="A6"/>
          <w:sz w:val="36"/>
          <w:szCs w:val="36"/>
        </w:rPr>
        <w:t xml:space="preserve"> of </w:t>
      </w:r>
      <w:r w:rsidR="00106268">
        <w:rPr>
          <w:color w:val="595959" w:themeColor="text1" w:themeTint="A6"/>
          <w:sz w:val="36"/>
          <w:szCs w:val="36"/>
        </w:rPr>
        <w:t>December</w:t>
      </w:r>
      <w:r w:rsidRPr="00110DDC">
        <w:rPr>
          <w:color w:val="595959" w:themeColor="text1" w:themeTint="A6"/>
          <w:sz w:val="36"/>
          <w:szCs w:val="36"/>
        </w:rPr>
        <w:t xml:space="preserve"> 2015</w:t>
      </w:r>
    </w:p>
    <w:p w14:paraId="540D121A" w14:textId="304DEB43" w:rsidR="00EE19A5" w:rsidRPr="00110DDC" w:rsidRDefault="00106268" w:rsidP="00106268">
      <w:pPr>
        <w:jc w:val="right"/>
        <w:rPr>
          <w:color w:val="595959" w:themeColor="text1" w:themeTint="A6"/>
          <w:sz w:val="36"/>
          <w:szCs w:val="36"/>
        </w:rPr>
      </w:pPr>
      <w:r>
        <w:rPr>
          <w:noProof/>
          <w:lang w:eastAsia="en-GB"/>
        </w:rPr>
        <w:drawing>
          <wp:inline distT="0" distB="0" distL="0" distR="0" wp14:anchorId="384726B5" wp14:editId="1CA4BE87">
            <wp:extent cx="2772812" cy="195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tegraal-logoboard.jpg"/>
                    <pic:cNvPicPr/>
                  </pic:nvPicPr>
                  <pic:blipFill>
                    <a:blip r:embed="rId8">
                      <a:extLst>
                        <a:ext uri="{28A0092B-C50C-407E-A947-70E740481C1C}">
                          <a14:useLocalDpi xmlns:a14="http://schemas.microsoft.com/office/drawing/2010/main" val="0"/>
                        </a:ext>
                      </a:extLst>
                    </a:blip>
                    <a:stretch>
                      <a:fillRect/>
                    </a:stretch>
                  </pic:blipFill>
                  <pic:spPr>
                    <a:xfrm>
                      <a:off x="0" y="0"/>
                      <a:ext cx="2785999" cy="1967653"/>
                    </a:xfrm>
                    <a:prstGeom prst="rect">
                      <a:avLst/>
                    </a:prstGeom>
                  </pic:spPr>
                </pic:pic>
              </a:graphicData>
            </a:graphic>
          </wp:inline>
        </w:drawing>
      </w:r>
    </w:p>
    <w:p w14:paraId="7F64C391" w14:textId="5EDA490C" w:rsidR="003654B5" w:rsidRPr="00110DDC" w:rsidRDefault="003654B5" w:rsidP="00200EB3">
      <w:pPr>
        <w:rPr>
          <w:color w:val="595959" w:themeColor="text1" w:themeTint="A6"/>
          <w:sz w:val="36"/>
          <w:szCs w:val="36"/>
        </w:rPr>
        <w:sectPr w:rsidR="003654B5" w:rsidRPr="00110DDC" w:rsidSect="00242D22">
          <w:headerReference w:type="default" r:id="rId9"/>
          <w:footerReference w:type="default" r:id="rId10"/>
          <w:pgSz w:w="11900" w:h="16840"/>
          <w:pgMar w:top="1440" w:right="1800" w:bottom="1440" w:left="1800" w:header="708" w:footer="708" w:gutter="0"/>
          <w:cols w:space="708"/>
          <w:docGrid w:linePitch="360"/>
        </w:sectPr>
      </w:pPr>
    </w:p>
    <w:p w14:paraId="78EE8DB4" w14:textId="1218EAF3" w:rsidR="00E960C1" w:rsidRPr="00E960C1" w:rsidRDefault="000B19EA" w:rsidP="00E960C1">
      <w:pPr>
        <w:pStyle w:val="Heading1"/>
      </w:pPr>
      <w:bookmarkStart w:id="0" w:name="_Toc442448654"/>
      <w:r w:rsidRPr="00110DDC">
        <w:lastRenderedPageBreak/>
        <w:t>Document Information</w:t>
      </w:r>
      <w:bookmarkEnd w:id="0"/>
    </w:p>
    <w:p w14:paraId="3A82F080" w14:textId="23C7CB57" w:rsidR="003654B5" w:rsidRPr="00110DDC" w:rsidRDefault="00443AF6" w:rsidP="0087414D">
      <w:pPr>
        <w:pStyle w:val="Heading2"/>
      </w:pPr>
      <w:bookmarkStart w:id="1" w:name="_Toc442448655"/>
      <w:r>
        <w:t>Purpose of Document</w:t>
      </w:r>
      <w:bookmarkEnd w:id="1"/>
      <w:r>
        <w:t xml:space="preserve"> </w:t>
      </w:r>
    </w:p>
    <w:p w14:paraId="4C5124DB" w14:textId="29444FD1" w:rsidR="000B19EA" w:rsidRDefault="000E4EE4" w:rsidP="000B19EA">
      <w:r>
        <w:t xml:space="preserve">This document contains the </w:t>
      </w:r>
      <w:r w:rsidR="00106268">
        <w:t>care pathways documented in</w:t>
      </w:r>
      <w:r>
        <w:t xml:space="preserve"> the IntegrAAL project.</w:t>
      </w:r>
    </w:p>
    <w:p w14:paraId="4537CDBA" w14:textId="77777777" w:rsidR="00106268" w:rsidRDefault="00106268" w:rsidP="000B19EA"/>
    <w:p w14:paraId="5FFFD4E7" w14:textId="77777777" w:rsidR="000B19EA" w:rsidRPr="00110DDC" w:rsidRDefault="000B19EA" w:rsidP="0087414D">
      <w:pPr>
        <w:pStyle w:val="Heading2"/>
      </w:pPr>
      <w:bookmarkStart w:id="2" w:name="_Toc442448656"/>
      <w:r w:rsidRPr="00110DDC">
        <w:t>Organisation Responsible</w:t>
      </w:r>
      <w:bookmarkEnd w:id="2"/>
    </w:p>
    <w:p w14:paraId="7497789B" w14:textId="14E52D2E" w:rsidR="000B19EA" w:rsidRDefault="00106268" w:rsidP="000B19EA">
      <w:r>
        <w:t>Nourish Care Systems</w:t>
      </w:r>
      <w:r w:rsidR="002A4497">
        <w:t xml:space="preserve"> is</w:t>
      </w:r>
      <w:r w:rsidR="002E197E">
        <w:t xml:space="preserve"> the organisation </w:t>
      </w:r>
      <w:r w:rsidR="002A4497">
        <w:t>responsible for th</w:t>
      </w:r>
      <w:r w:rsidR="00443AF6">
        <w:t>is</w:t>
      </w:r>
      <w:r w:rsidR="002A4497">
        <w:t xml:space="preserve"> deliverable. </w:t>
      </w:r>
      <w:r>
        <w:t>All partners involved in care delivery</w:t>
      </w:r>
      <w:r w:rsidR="002A4497">
        <w:t xml:space="preserve"> are contributors and reviewers of the document.</w:t>
      </w:r>
    </w:p>
    <w:p w14:paraId="60FA2645" w14:textId="77777777" w:rsidR="00E960C1" w:rsidRPr="00110DDC" w:rsidRDefault="00E960C1" w:rsidP="000B19EA"/>
    <w:p w14:paraId="71FAD894" w14:textId="77777777" w:rsidR="000B19EA" w:rsidRDefault="000B19EA" w:rsidP="0087414D">
      <w:pPr>
        <w:pStyle w:val="Heading2"/>
      </w:pPr>
      <w:bookmarkStart w:id="3" w:name="_Toc442448657"/>
      <w:r w:rsidRPr="00110DDC">
        <w:t>Authors</w:t>
      </w:r>
      <w:r w:rsidR="002A4497">
        <w:t xml:space="preserve"> and Contributors</w:t>
      </w:r>
      <w:bookmarkEnd w:id="3"/>
    </w:p>
    <w:tbl>
      <w:tblPr>
        <w:tblStyle w:val="MediumShading1-Accent1"/>
        <w:tblW w:w="0" w:type="auto"/>
        <w:tblLook w:val="04A0" w:firstRow="1" w:lastRow="0" w:firstColumn="1" w:lastColumn="0" w:noHBand="0" w:noVBand="1"/>
      </w:tblPr>
      <w:tblGrid>
        <w:gridCol w:w="2062"/>
        <w:gridCol w:w="2075"/>
        <w:gridCol w:w="2098"/>
        <w:gridCol w:w="2045"/>
      </w:tblGrid>
      <w:tr w:rsidR="002A4497" w14:paraId="58DA87E8" w14:textId="77777777" w:rsidTr="006A44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3F5392C9" w14:textId="77777777" w:rsidR="002A4497" w:rsidRDefault="002A4497" w:rsidP="002A4497">
            <w:r>
              <w:t>Partner</w:t>
            </w:r>
          </w:p>
        </w:tc>
        <w:tc>
          <w:tcPr>
            <w:tcW w:w="2124" w:type="dxa"/>
          </w:tcPr>
          <w:p w14:paraId="04330DF4" w14:textId="77777777" w:rsidR="002A4497" w:rsidRDefault="002A4497" w:rsidP="002A4497">
            <w:pPr>
              <w:cnfStyle w:val="100000000000" w:firstRow="1" w:lastRow="0" w:firstColumn="0" w:lastColumn="0" w:oddVBand="0" w:evenVBand="0" w:oddHBand="0" w:evenHBand="0" w:firstRowFirstColumn="0" w:firstRowLastColumn="0" w:lastRowFirstColumn="0" w:lastRowLastColumn="0"/>
            </w:pPr>
            <w:r>
              <w:t>Name</w:t>
            </w:r>
          </w:p>
        </w:tc>
        <w:tc>
          <w:tcPr>
            <w:tcW w:w="2125" w:type="dxa"/>
          </w:tcPr>
          <w:p w14:paraId="35AAF074" w14:textId="77777777" w:rsidR="002A4497" w:rsidRDefault="002A4497" w:rsidP="002A4497">
            <w:pPr>
              <w:cnfStyle w:val="100000000000" w:firstRow="1" w:lastRow="0" w:firstColumn="0" w:lastColumn="0" w:oddVBand="0" w:evenVBand="0" w:oddHBand="0" w:evenHBand="0" w:firstRowFirstColumn="0" w:firstRowLastColumn="0" w:lastRowFirstColumn="0" w:lastRowLastColumn="0"/>
            </w:pPr>
            <w:r>
              <w:t>Contribution</w:t>
            </w:r>
          </w:p>
        </w:tc>
        <w:tc>
          <w:tcPr>
            <w:tcW w:w="2125" w:type="dxa"/>
          </w:tcPr>
          <w:p w14:paraId="79D76F6C" w14:textId="77777777" w:rsidR="002A4497" w:rsidRDefault="002A4497" w:rsidP="002A4497">
            <w:pPr>
              <w:cnfStyle w:val="100000000000" w:firstRow="1" w:lastRow="0" w:firstColumn="0" w:lastColumn="0" w:oddVBand="0" w:evenVBand="0" w:oddHBand="0" w:evenHBand="0" w:firstRowFirstColumn="0" w:firstRowLastColumn="0" w:lastRowFirstColumn="0" w:lastRowLastColumn="0"/>
            </w:pPr>
            <w:r>
              <w:t>Date</w:t>
            </w:r>
          </w:p>
        </w:tc>
      </w:tr>
      <w:tr w:rsidR="002A4497" w14:paraId="54BA0ADD" w14:textId="77777777" w:rsidTr="006A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529CAAEB" w14:textId="19D223B1" w:rsidR="002A4497" w:rsidRDefault="00106268" w:rsidP="002A4497">
            <w:r>
              <w:t>NCS</w:t>
            </w:r>
          </w:p>
        </w:tc>
        <w:tc>
          <w:tcPr>
            <w:tcW w:w="2124" w:type="dxa"/>
          </w:tcPr>
          <w:p w14:paraId="5F55D8D4" w14:textId="54021974" w:rsidR="002A4497" w:rsidRDefault="00106268" w:rsidP="002A4497">
            <w:pPr>
              <w:cnfStyle w:val="000000100000" w:firstRow="0" w:lastRow="0" w:firstColumn="0" w:lastColumn="0" w:oddVBand="0" w:evenVBand="0" w:oddHBand="1" w:evenHBand="0" w:firstRowFirstColumn="0" w:firstRowLastColumn="0" w:lastRowFirstColumn="0" w:lastRowLastColumn="0"/>
            </w:pPr>
            <w:r>
              <w:t>Nuno Almeida</w:t>
            </w:r>
          </w:p>
        </w:tc>
        <w:tc>
          <w:tcPr>
            <w:tcW w:w="2125" w:type="dxa"/>
          </w:tcPr>
          <w:p w14:paraId="7B6C2696" w14:textId="77777777" w:rsidR="002A4497" w:rsidRDefault="002A4497" w:rsidP="002A4497">
            <w:pPr>
              <w:cnfStyle w:val="000000100000" w:firstRow="0" w:lastRow="0" w:firstColumn="0" w:lastColumn="0" w:oddVBand="0" w:evenVBand="0" w:oddHBand="1" w:evenHBand="0" w:firstRowFirstColumn="0" w:firstRowLastColumn="0" w:lastRowFirstColumn="0" w:lastRowLastColumn="0"/>
            </w:pPr>
            <w:r>
              <w:t>Author</w:t>
            </w:r>
          </w:p>
        </w:tc>
        <w:tc>
          <w:tcPr>
            <w:tcW w:w="2125" w:type="dxa"/>
          </w:tcPr>
          <w:p w14:paraId="7F114612" w14:textId="0C21699D" w:rsidR="002A4497" w:rsidRDefault="006A44D4" w:rsidP="006A44D4">
            <w:pPr>
              <w:jc w:val="right"/>
              <w:cnfStyle w:val="000000100000" w:firstRow="0" w:lastRow="0" w:firstColumn="0" w:lastColumn="0" w:oddVBand="0" w:evenVBand="0" w:oddHBand="1" w:evenHBand="0" w:firstRowFirstColumn="0" w:firstRowLastColumn="0" w:lastRowFirstColumn="0" w:lastRowLastColumn="0"/>
            </w:pPr>
            <w:r>
              <w:t>23</w:t>
            </w:r>
            <w:r w:rsidRPr="006A44D4">
              <w:rPr>
                <w:vertAlign w:val="superscript"/>
              </w:rPr>
              <w:t>rd</w:t>
            </w:r>
            <w:r>
              <w:t xml:space="preserve"> April 2015</w:t>
            </w:r>
          </w:p>
        </w:tc>
      </w:tr>
      <w:tr w:rsidR="000A451B" w14:paraId="489C5710" w14:textId="77777777" w:rsidTr="006A4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49DF4E54" w14:textId="2A5CF5F4" w:rsidR="000A451B" w:rsidRDefault="000A451B" w:rsidP="002A4497">
            <w:r>
              <w:t>DCC</w:t>
            </w:r>
          </w:p>
        </w:tc>
        <w:tc>
          <w:tcPr>
            <w:tcW w:w="2124" w:type="dxa"/>
          </w:tcPr>
          <w:p w14:paraId="16CCD38B" w14:textId="4B5454ED" w:rsidR="000A451B" w:rsidRDefault="000A451B" w:rsidP="002A4497">
            <w:pPr>
              <w:cnfStyle w:val="000000010000" w:firstRow="0" w:lastRow="0" w:firstColumn="0" w:lastColumn="0" w:oddVBand="0" w:evenVBand="0" w:oddHBand="0" w:evenHBand="1" w:firstRowFirstColumn="0" w:firstRowLastColumn="0" w:lastRowFirstColumn="0" w:lastRowLastColumn="0"/>
            </w:pPr>
            <w:r>
              <w:t>Helen Nicholson</w:t>
            </w:r>
          </w:p>
        </w:tc>
        <w:tc>
          <w:tcPr>
            <w:tcW w:w="2125" w:type="dxa"/>
          </w:tcPr>
          <w:p w14:paraId="4ADC4BF8" w14:textId="7D4AE647" w:rsidR="000A451B" w:rsidRDefault="000A451B" w:rsidP="002A4497">
            <w:pPr>
              <w:cnfStyle w:val="000000010000" w:firstRow="0" w:lastRow="0" w:firstColumn="0" w:lastColumn="0" w:oddVBand="0" w:evenVBand="0" w:oddHBand="0" w:evenHBand="1" w:firstRowFirstColumn="0" w:firstRowLastColumn="0" w:lastRowFirstColumn="0" w:lastRowLastColumn="0"/>
            </w:pPr>
            <w:r>
              <w:t>Contributor</w:t>
            </w:r>
          </w:p>
        </w:tc>
        <w:tc>
          <w:tcPr>
            <w:tcW w:w="2125" w:type="dxa"/>
          </w:tcPr>
          <w:p w14:paraId="005B4615" w14:textId="3D713E5C" w:rsidR="000A451B" w:rsidRDefault="000A451B" w:rsidP="006A44D4">
            <w:pPr>
              <w:jc w:val="right"/>
              <w:cnfStyle w:val="000000010000" w:firstRow="0" w:lastRow="0" w:firstColumn="0" w:lastColumn="0" w:oddVBand="0" w:evenVBand="0" w:oddHBand="0" w:evenHBand="1" w:firstRowFirstColumn="0" w:firstRowLastColumn="0" w:lastRowFirstColumn="0" w:lastRowLastColumn="0"/>
            </w:pPr>
            <w:r>
              <w:t>21</w:t>
            </w:r>
            <w:r w:rsidRPr="006A44D4">
              <w:rPr>
                <w:vertAlign w:val="superscript"/>
              </w:rPr>
              <w:t>st</w:t>
            </w:r>
            <w:r>
              <w:t xml:space="preserve"> April 2015</w:t>
            </w:r>
          </w:p>
        </w:tc>
      </w:tr>
      <w:tr w:rsidR="000A451B" w14:paraId="71003AC2" w14:textId="77777777" w:rsidTr="006A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003F908A" w14:textId="1AD9A10E" w:rsidR="000A451B" w:rsidRDefault="00106268" w:rsidP="002A4497">
            <w:r>
              <w:t>Odisee</w:t>
            </w:r>
          </w:p>
        </w:tc>
        <w:tc>
          <w:tcPr>
            <w:tcW w:w="2124" w:type="dxa"/>
          </w:tcPr>
          <w:p w14:paraId="21989FDA" w14:textId="6AA8F9A0" w:rsidR="000A451B" w:rsidRDefault="00106268" w:rsidP="002A4497">
            <w:pPr>
              <w:cnfStyle w:val="000000100000" w:firstRow="0" w:lastRow="0" w:firstColumn="0" w:lastColumn="0" w:oddVBand="0" w:evenVBand="0" w:oddHBand="1" w:evenHBand="0" w:firstRowFirstColumn="0" w:firstRowLastColumn="0" w:lastRowFirstColumn="0" w:lastRowLastColumn="0"/>
            </w:pPr>
            <w:r>
              <w:t>Ellen de Cuyper</w:t>
            </w:r>
          </w:p>
        </w:tc>
        <w:tc>
          <w:tcPr>
            <w:tcW w:w="2125" w:type="dxa"/>
          </w:tcPr>
          <w:p w14:paraId="77393DFE" w14:textId="77777777" w:rsidR="000A451B" w:rsidRDefault="000A451B" w:rsidP="002A4497">
            <w:pPr>
              <w:cnfStyle w:val="000000100000" w:firstRow="0" w:lastRow="0" w:firstColumn="0" w:lastColumn="0" w:oddVBand="0" w:evenVBand="0" w:oddHBand="1" w:evenHBand="0" w:firstRowFirstColumn="0" w:firstRowLastColumn="0" w:lastRowFirstColumn="0" w:lastRowLastColumn="0"/>
            </w:pPr>
            <w:r>
              <w:t>Contributor</w:t>
            </w:r>
          </w:p>
        </w:tc>
        <w:tc>
          <w:tcPr>
            <w:tcW w:w="2125" w:type="dxa"/>
          </w:tcPr>
          <w:p w14:paraId="6A0C32A8" w14:textId="45DA64FF" w:rsidR="000A451B" w:rsidRDefault="00106268" w:rsidP="00106268">
            <w:pPr>
              <w:jc w:val="right"/>
              <w:cnfStyle w:val="000000100000" w:firstRow="0" w:lastRow="0" w:firstColumn="0" w:lastColumn="0" w:oddVBand="0" w:evenVBand="0" w:oddHBand="1" w:evenHBand="0" w:firstRowFirstColumn="0" w:firstRowLastColumn="0" w:lastRowFirstColumn="0" w:lastRowLastColumn="0"/>
            </w:pPr>
            <w:r>
              <w:t>30</w:t>
            </w:r>
            <w:r>
              <w:rPr>
                <w:vertAlign w:val="superscript"/>
              </w:rPr>
              <w:t>th</w:t>
            </w:r>
            <w:r w:rsidR="000A451B">
              <w:t xml:space="preserve"> </w:t>
            </w:r>
            <w:r>
              <w:t>Nov</w:t>
            </w:r>
            <w:r w:rsidR="000A451B">
              <w:t xml:space="preserve"> 2015</w:t>
            </w:r>
          </w:p>
        </w:tc>
      </w:tr>
      <w:tr w:rsidR="000A451B" w14:paraId="50521782" w14:textId="77777777" w:rsidTr="006A44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30DB1B9D" w14:textId="30330E36" w:rsidR="000A451B" w:rsidRDefault="00106268" w:rsidP="002A4497">
            <w:r>
              <w:t>HvG</w:t>
            </w:r>
          </w:p>
        </w:tc>
        <w:tc>
          <w:tcPr>
            <w:tcW w:w="2124" w:type="dxa"/>
          </w:tcPr>
          <w:p w14:paraId="60BF28AE" w14:textId="06960014" w:rsidR="000A451B" w:rsidRDefault="00106268" w:rsidP="002A4497">
            <w:pPr>
              <w:cnfStyle w:val="000000010000" w:firstRow="0" w:lastRow="0" w:firstColumn="0" w:lastColumn="0" w:oddVBand="0" w:evenVBand="0" w:oddHBand="0" w:evenHBand="1" w:firstRowFirstColumn="0" w:firstRowLastColumn="0" w:lastRowFirstColumn="0" w:lastRowLastColumn="0"/>
            </w:pPr>
            <w:r>
              <w:t>Ulrike Dragon</w:t>
            </w:r>
          </w:p>
        </w:tc>
        <w:tc>
          <w:tcPr>
            <w:tcW w:w="2125" w:type="dxa"/>
          </w:tcPr>
          <w:p w14:paraId="20888277" w14:textId="77777777" w:rsidR="000A451B" w:rsidRDefault="000A451B" w:rsidP="002A4497">
            <w:pPr>
              <w:cnfStyle w:val="000000010000" w:firstRow="0" w:lastRow="0" w:firstColumn="0" w:lastColumn="0" w:oddVBand="0" w:evenVBand="0" w:oddHBand="0" w:evenHBand="1" w:firstRowFirstColumn="0" w:firstRowLastColumn="0" w:lastRowFirstColumn="0" w:lastRowLastColumn="0"/>
            </w:pPr>
            <w:r>
              <w:t>Contributor</w:t>
            </w:r>
          </w:p>
        </w:tc>
        <w:tc>
          <w:tcPr>
            <w:tcW w:w="2125" w:type="dxa"/>
          </w:tcPr>
          <w:p w14:paraId="3001CE3F" w14:textId="270F3445" w:rsidR="000A451B" w:rsidRDefault="00106268" w:rsidP="006A44D4">
            <w:pPr>
              <w:jc w:val="right"/>
              <w:cnfStyle w:val="000000010000" w:firstRow="0" w:lastRow="0" w:firstColumn="0" w:lastColumn="0" w:oddVBand="0" w:evenVBand="0" w:oddHBand="0" w:evenHBand="1" w:firstRowFirstColumn="0" w:firstRowLastColumn="0" w:lastRowFirstColumn="0" w:lastRowLastColumn="0"/>
            </w:pPr>
            <w:r>
              <w:t>30</w:t>
            </w:r>
            <w:r>
              <w:rPr>
                <w:vertAlign w:val="superscript"/>
              </w:rPr>
              <w:t>th</w:t>
            </w:r>
            <w:r>
              <w:t xml:space="preserve"> Nov 2015</w:t>
            </w:r>
          </w:p>
        </w:tc>
      </w:tr>
      <w:tr w:rsidR="00106268" w14:paraId="7E2BA013" w14:textId="77777777" w:rsidTr="006A44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4" w:type="dxa"/>
          </w:tcPr>
          <w:p w14:paraId="4C7A8303" w14:textId="6F7D71B9" w:rsidR="00106268" w:rsidRDefault="00106268" w:rsidP="002A4497">
            <w:r>
              <w:t>ADFP</w:t>
            </w:r>
          </w:p>
        </w:tc>
        <w:tc>
          <w:tcPr>
            <w:tcW w:w="2124" w:type="dxa"/>
          </w:tcPr>
          <w:p w14:paraId="1300EA27" w14:textId="3A80B70D" w:rsidR="00106268" w:rsidRDefault="00106268" w:rsidP="002A4497">
            <w:pPr>
              <w:cnfStyle w:val="000000100000" w:firstRow="0" w:lastRow="0" w:firstColumn="0" w:lastColumn="0" w:oddVBand="0" w:evenVBand="0" w:oddHBand="1" w:evenHBand="0" w:firstRowFirstColumn="0" w:firstRowLastColumn="0" w:lastRowFirstColumn="0" w:lastRowLastColumn="0"/>
            </w:pPr>
            <w:r>
              <w:t>Natalia Leandro</w:t>
            </w:r>
          </w:p>
        </w:tc>
        <w:tc>
          <w:tcPr>
            <w:tcW w:w="2125" w:type="dxa"/>
          </w:tcPr>
          <w:p w14:paraId="25238867" w14:textId="6EDB0370" w:rsidR="00106268" w:rsidRDefault="00106268" w:rsidP="002A4497">
            <w:pPr>
              <w:cnfStyle w:val="000000100000" w:firstRow="0" w:lastRow="0" w:firstColumn="0" w:lastColumn="0" w:oddVBand="0" w:evenVBand="0" w:oddHBand="1" w:evenHBand="0" w:firstRowFirstColumn="0" w:firstRowLastColumn="0" w:lastRowFirstColumn="0" w:lastRowLastColumn="0"/>
            </w:pPr>
            <w:r>
              <w:t>Contributor</w:t>
            </w:r>
          </w:p>
        </w:tc>
        <w:tc>
          <w:tcPr>
            <w:tcW w:w="2125" w:type="dxa"/>
          </w:tcPr>
          <w:p w14:paraId="5F348DAA" w14:textId="631FDB18" w:rsidR="00106268" w:rsidRDefault="00106268" w:rsidP="006A44D4">
            <w:pPr>
              <w:jc w:val="right"/>
              <w:cnfStyle w:val="000000100000" w:firstRow="0" w:lastRow="0" w:firstColumn="0" w:lastColumn="0" w:oddVBand="0" w:evenVBand="0" w:oddHBand="1" w:evenHBand="0" w:firstRowFirstColumn="0" w:firstRowLastColumn="0" w:lastRowFirstColumn="0" w:lastRowLastColumn="0"/>
            </w:pPr>
            <w:r>
              <w:t>30</w:t>
            </w:r>
            <w:r>
              <w:rPr>
                <w:vertAlign w:val="superscript"/>
              </w:rPr>
              <w:t>th</w:t>
            </w:r>
            <w:r>
              <w:t xml:space="preserve"> Nov 2015</w:t>
            </w:r>
          </w:p>
        </w:tc>
      </w:tr>
    </w:tbl>
    <w:p w14:paraId="5AB1A7E4" w14:textId="77777777" w:rsidR="002A4497" w:rsidRPr="002A4497" w:rsidRDefault="002A4497" w:rsidP="002A4497"/>
    <w:p w14:paraId="6C82BBBA" w14:textId="77777777" w:rsidR="000B19EA" w:rsidRPr="00110DDC" w:rsidRDefault="000B19EA" w:rsidP="0087414D">
      <w:pPr>
        <w:pStyle w:val="Heading2"/>
      </w:pPr>
      <w:bookmarkStart w:id="4" w:name="_Toc442448658"/>
      <w:r w:rsidRPr="00110DDC">
        <w:t>Version History</w:t>
      </w:r>
      <w:bookmarkEnd w:id="4"/>
    </w:p>
    <w:tbl>
      <w:tblPr>
        <w:tblStyle w:val="MediumShading1-Accent1"/>
        <w:tblW w:w="8515" w:type="dxa"/>
        <w:tblLook w:val="04A0" w:firstRow="1" w:lastRow="0" w:firstColumn="1" w:lastColumn="0" w:noHBand="0" w:noVBand="1"/>
      </w:tblPr>
      <w:tblGrid>
        <w:gridCol w:w="1101"/>
        <w:gridCol w:w="2291"/>
        <w:gridCol w:w="3565"/>
        <w:gridCol w:w="1558"/>
      </w:tblGrid>
      <w:tr w:rsidR="00A56CDD" w14:paraId="1676F87F" w14:textId="77777777" w:rsidTr="008D47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E68CFF8" w14:textId="77777777" w:rsidR="006A44D4" w:rsidRDefault="006A44D4" w:rsidP="000B19EA">
            <w:r>
              <w:t>Version</w:t>
            </w:r>
          </w:p>
        </w:tc>
        <w:tc>
          <w:tcPr>
            <w:tcW w:w="2291" w:type="dxa"/>
          </w:tcPr>
          <w:p w14:paraId="45FF519B" w14:textId="77777777" w:rsidR="006A44D4" w:rsidRDefault="006A44D4" w:rsidP="000B19EA">
            <w:pPr>
              <w:cnfStyle w:val="100000000000" w:firstRow="1" w:lastRow="0" w:firstColumn="0" w:lastColumn="0" w:oddVBand="0" w:evenVBand="0" w:oddHBand="0" w:evenHBand="0" w:firstRowFirstColumn="0" w:firstRowLastColumn="0" w:lastRowFirstColumn="0" w:lastRowLastColumn="0"/>
            </w:pPr>
            <w:r>
              <w:t>Date</w:t>
            </w:r>
          </w:p>
        </w:tc>
        <w:tc>
          <w:tcPr>
            <w:tcW w:w="3565" w:type="dxa"/>
          </w:tcPr>
          <w:p w14:paraId="6EEA9287" w14:textId="77777777" w:rsidR="006A44D4" w:rsidRDefault="00A56CDD" w:rsidP="000B19EA">
            <w:pPr>
              <w:cnfStyle w:val="100000000000" w:firstRow="1" w:lastRow="0" w:firstColumn="0" w:lastColumn="0" w:oddVBand="0" w:evenVBand="0" w:oddHBand="0" w:evenHBand="0" w:firstRowFirstColumn="0" w:firstRowLastColumn="0" w:lastRowFirstColumn="0" w:lastRowLastColumn="0"/>
            </w:pPr>
            <w:r>
              <w:t>Description</w:t>
            </w:r>
            <w:r w:rsidR="006A44D4">
              <w:t xml:space="preserve"> </w:t>
            </w:r>
          </w:p>
        </w:tc>
        <w:tc>
          <w:tcPr>
            <w:tcW w:w="1558" w:type="dxa"/>
          </w:tcPr>
          <w:p w14:paraId="38044279" w14:textId="77777777" w:rsidR="006A44D4" w:rsidRDefault="00A56CDD" w:rsidP="000B19EA">
            <w:pPr>
              <w:cnfStyle w:val="100000000000" w:firstRow="1" w:lastRow="0" w:firstColumn="0" w:lastColumn="0" w:oddVBand="0" w:evenVBand="0" w:oddHBand="0" w:evenHBand="0" w:firstRowFirstColumn="0" w:firstRowLastColumn="0" w:lastRowFirstColumn="0" w:lastRowLastColumn="0"/>
            </w:pPr>
            <w:r>
              <w:t>Author</w:t>
            </w:r>
          </w:p>
        </w:tc>
      </w:tr>
      <w:tr w:rsidR="00A56CDD" w14:paraId="7F4F2562" w14:textId="77777777" w:rsidTr="008D4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6D27E020" w14:textId="77777777" w:rsidR="00A56CDD" w:rsidRDefault="00A56CDD" w:rsidP="000B19EA">
            <w:r>
              <w:t>0.1</w:t>
            </w:r>
          </w:p>
        </w:tc>
        <w:tc>
          <w:tcPr>
            <w:tcW w:w="2291" w:type="dxa"/>
          </w:tcPr>
          <w:p w14:paraId="2DCE0A1C" w14:textId="62E22E54" w:rsidR="00A56CDD" w:rsidRDefault="00A56CDD" w:rsidP="000B19EA">
            <w:pPr>
              <w:cnfStyle w:val="000000100000" w:firstRow="0" w:lastRow="0" w:firstColumn="0" w:lastColumn="0" w:oddVBand="0" w:evenVBand="0" w:oddHBand="1" w:evenHBand="0" w:firstRowFirstColumn="0" w:firstRowLastColumn="0" w:lastRowFirstColumn="0" w:lastRowLastColumn="0"/>
            </w:pPr>
            <w:r>
              <w:t>5</w:t>
            </w:r>
            <w:r w:rsidRPr="00A56CDD">
              <w:rPr>
                <w:vertAlign w:val="superscript"/>
              </w:rPr>
              <w:t>th</w:t>
            </w:r>
            <w:r w:rsidR="008D4745">
              <w:t xml:space="preserve"> of March 20</w:t>
            </w:r>
            <w:r>
              <w:t>15</w:t>
            </w:r>
          </w:p>
        </w:tc>
        <w:tc>
          <w:tcPr>
            <w:tcW w:w="3565" w:type="dxa"/>
          </w:tcPr>
          <w:p w14:paraId="5466AFF5" w14:textId="72C0D4C3" w:rsidR="00A56CDD" w:rsidRDefault="00A56CDD" w:rsidP="008D4745">
            <w:pPr>
              <w:cnfStyle w:val="000000100000" w:firstRow="0" w:lastRow="0" w:firstColumn="0" w:lastColumn="0" w:oddVBand="0" w:evenVBand="0" w:oddHBand="1" w:evenHBand="0" w:firstRowFirstColumn="0" w:firstRowLastColumn="0" w:lastRowFirstColumn="0" w:lastRowLastColumn="0"/>
            </w:pPr>
            <w:r>
              <w:t>Template release</w:t>
            </w:r>
            <w:r w:rsidR="008D4745">
              <w:t>d</w:t>
            </w:r>
            <w:r>
              <w:t>.</w:t>
            </w:r>
          </w:p>
        </w:tc>
        <w:tc>
          <w:tcPr>
            <w:tcW w:w="1558" w:type="dxa"/>
          </w:tcPr>
          <w:p w14:paraId="02793767" w14:textId="77777777" w:rsidR="00A56CDD" w:rsidRDefault="00A56CDD" w:rsidP="000B19EA">
            <w:pPr>
              <w:cnfStyle w:val="000000100000" w:firstRow="0" w:lastRow="0" w:firstColumn="0" w:lastColumn="0" w:oddVBand="0" w:evenVBand="0" w:oddHBand="1" w:evenHBand="0" w:firstRowFirstColumn="0" w:firstRowLastColumn="0" w:lastRowFirstColumn="0" w:lastRowLastColumn="0"/>
            </w:pPr>
            <w:r>
              <w:t>N. Almeida</w:t>
            </w:r>
          </w:p>
        </w:tc>
      </w:tr>
      <w:tr w:rsidR="00A56CDD" w14:paraId="09F76F1C" w14:textId="77777777" w:rsidTr="008D47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1A5A1EF0" w14:textId="77777777" w:rsidR="00A56CDD" w:rsidRDefault="00A56CDD" w:rsidP="000B19EA">
            <w:r>
              <w:t>1.0</w:t>
            </w:r>
          </w:p>
        </w:tc>
        <w:tc>
          <w:tcPr>
            <w:tcW w:w="2291" w:type="dxa"/>
          </w:tcPr>
          <w:p w14:paraId="0E618AD2" w14:textId="77777777" w:rsidR="00A56CDD" w:rsidRDefault="00A56CDD" w:rsidP="000B19EA">
            <w:pPr>
              <w:cnfStyle w:val="000000010000" w:firstRow="0" w:lastRow="0" w:firstColumn="0" w:lastColumn="0" w:oddVBand="0" w:evenVBand="0" w:oddHBand="0" w:evenHBand="1" w:firstRowFirstColumn="0" w:firstRowLastColumn="0" w:lastRowFirstColumn="0" w:lastRowLastColumn="0"/>
            </w:pPr>
            <w:r>
              <w:t>23</w:t>
            </w:r>
            <w:r w:rsidRPr="00A56CDD">
              <w:rPr>
                <w:vertAlign w:val="superscript"/>
              </w:rPr>
              <w:t>rd</w:t>
            </w:r>
            <w:r>
              <w:t xml:space="preserve"> of April 2015</w:t>
            </w:r>
          </w:p>
        </w:tc>
        <w:tc>
          <w:tcPr>
            <w:tcW w:w="3565" w:type="dxa"/>
          </w:tcPr>
          <w:p w14:paraId="4F176584" w14:textId="77777777" w:rsidR="00A56CDD" w:rsidRDefault="00A56CDD" w:rsidP="000B19EA">
            <w:pPr>
              <w:cnfStyle w:val="000000010000" w:firstRow="0" w:lastRow="0" w:firstColumn="0" w:lastColumn="0" w:oddVBand="0" w:evenVBand="0" w:oddHBand="0" w:evenHBand="1" w:firstRowFirstColumn="0" w:firstRowLastColumn="0" w:lastRowFirstColumn="0" w:lastRowLastColumn="0"/>
            </w:pPr>
            <w:r>
              <w:t>First draft release.</w:t>
            </w:r>
          </w:p>
        </w:tc>
        <w:tc>
          <w:tcPr>
            <w:tcW w:w="1558" w:type="dxa"/>
          </w:tcPr>
          <w:p w14:paraId="4F9E60E1" w14:textId="77777777" w:rsidR="00A56CDD" w:rsidRDefault="00A56CDD" w:rsidP="000B19EA">
            <w:pPr>
              <w:cnfStyle w:val="000000010000" w:firstRow="0" w:lastRow="0" w:firstColumn="0" w:lastColumn="0" w:oddVBand="0" w:evenVBand="0" w:oddHBand="0" w:evenHBand="1" w:firstRowFirstColumn="0" w:firstRowLastColumn="0" w:lastRowFirstColumn="0" w:lastRowLastColumn="0"/>
            </w:pPr>
            <w:r>
              <w:t>F. Dumez</w:t>
            </w:r>
          </w:p>
        </w:tc>
      </w:tr>
      <w:tr w:rsidR="00A56CDD" w14:paraId="40422B42" w14:textId="77777777" w:rsidTr="008D47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746E30B4" w14:textId="77777777" w:rsidR="00A56CDD" w:rsidRDefault="00A56CDD" w:rsidP="000B19EA">
            <w:r>
              <w:t>2.0</w:t>
            </w:r>
          </w:p>
        </w:tc>
        <w:tc>
          <w:tcPr>
            <w:tcW w:w="2291" w:type="dxa"/>
          </w:tcPr>
          <w:p w14:paraId="424F57AF" w14:textId="122071AC" w:rsidR="00A56CDD" w:rsidRDefault="00824CF8" w:rsidP="00824CF8">
            <w:pPr>
              <w:cnfStyle w:val="000000100000" w:firstRow="0" w:lastRow="0" w:firstColumn="0" w:lastColumn="0" w:oddVBand="0" w:evenVBand="0" w:oddHBand="1" w:evenHBand="0" w:firstRowFirstColumn="0" w:firstRowLastColumn="0" w:lastRowFirstColumn="0" w:lastRowLastColumn="0"/>
            </w:pPr>
            <w:r>
              <w:t>30</w:t>
            </w:r>
            <w:r w:rsidR="00A56CDD" w:rsidRPr="00A56CDD">
              <w:rPr>
                <w:vertAlign w:val="superscript"/>
              </w:rPr>
              <w:t>th</w:t>
            </w:r>
            <w:r w:rsidR="00A56CDD">
              <w:t xml:space="preserve"> of </w:t>
            </w:r>
            <w:r>
              <w:t>Nov</w:t>
            </w:r>
            <w:r w:rsidR="00A56CDD">
              <w:t xml:space="preserve"> 2015</w:t>
            </w:r>
          </w:p>
        </w:tc>
        <w:tc>
          <w:tcPr>
            <w:tcW w:w="3565" w:type="dxa"/>
          </w:tcPr>
          <w:p w14:paraId="78E3BCCC" w14:textId="76E01E57" w:rsidR="00A56CDD" w:rsidRDefault="00A56CDD" w:rsidP="000B19EA">
            <w:pPr>
              <w:cnfStyle w:val="000000100000" w:firstRow="0" w:lastRow="0" w:firstColumn="0" w:lastColumn="0" w:oddVBand="0" w:evenVBand="0" w:oddHBand="1" w:evenHBand="0" w:firstRowFirstColumn="0" w:firstRowLastColumn="0" w:lastRowFirstColumn="0" w:lastRowLastColumn="0"/>
            </w:pPr>
            <w:r>
              <w:t>Reviewed version</w:t>
            </w:r>
            <w:r w:rsidR="00A7358D">
              <w:t>.</w:t>
            </w:r>
          </w:p>
        </w:tc>
        <w:tc>
          <w:tcPr>
            <w:tcW w:w="1558" w:type="dxa"/>
          </w:tcPr>
          <w:p w14:paraId="53CED159" w14:textId="2E71613C" w:rsidR="00A7358D" w:rsidRDefault="00A56CDD" w:rsidP="000A451B">
            <w:pPr>
              <w:spacing w:line="240" w:lineRule="auto"/>
              <w:cnfStyle w:val="000000100000" w:firstRow="0" w:lastRow="0" w:firstColumn="0" w:lastColumn="0" w:oddVBand="0" w:evenVBand="0" w:oddHBand="1" w:evenHBand="0" w:firstRowFirstColumn="0" w:firstRowLastColumn="0" w:lastRowFirstColumn="0" w:lastRowLastColumn="0"/>
            </w:pPr>
            <w:r>
              <w:t>N. Almeida</w:t>
            </w:r>
          </w:p>
        </w:tc>
      </w:tr>
      <w:tr w:rsidR="006E7CBA" w14:paraId="20D97C1C" w14:textId="77777777" w:rsidTr="008D474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1" w:type="dxa"/>
          </w:tcPr>
          <w:p w14:paraId="48A88087" w14:textId="527AF9D0" w:rsidR="006E7CBA" w:rsidRDefault="006E7CBA" w:rsidP="000B19EA">
            <w:r>
              <w:t>3.0</w:t>
            </w:r>
          </w:p>
        </w:tc>
        <w:tc>
          <w:tcPr>
            <w:tcW w:w="2291" w:type="dxa"/>
          </w:tcPr>
          <w:p w14:paraId="035791F7" w14:textId="6086AA68" w:rsidR="006E7CBA" w:rsidRDefault="00824CF8" w:rsidP="00824CF8">
            <w:pPr>
              <w:cnfStyle w:val="000000010000" w:firstRow="0" w:lastRow="0" w:firstColumn="0" w:lastColumn="0" w:oddVBand="0" w:evenVBand="0" w:oddHBand="0" w:evenHBand="1" w:firstRowFirstColumn="0" w:firstRowLastColumn="0" w:lastRowFirstColumn="0" w:lastRowLastColumn="0"/>
            </w:pPr>
            <w:r>
              <w:t>31</w:t>
            </w:r>
            <w:r>
              <w:rPr>
                <w:vertAlign w:val="superscript"/>
              </w:rPr>
              <w:t>st</w:t>
            </w:r>
            <w:r w:rsidR="006E7CBA">
              <w:t xml:space="preserve"> of </w:t>
            </w:r>
            <w:r>
              <w:t>Dec</w:t>
            </w:r>
            <w:r w:rsidR="006E7CBA">
              <w:t xml:space="preserve"> 2015</w:t>
            </w:r>
          </w:p>
        </w:tc>
        <w:tc>
          <w:tcPr>
            <w:tcW w:w="3565" w:type="dxa"/>
          </w:tcPr>
          <w:p w14:paraId="518758D1" w14:textId="5AADC9F1" w:rsidR="006E7CBA" w:rsidRDefault="006E7CBA" w:rsidP="000B19EA">
            <w:pPr>
              <w:cnfStyle w:val="000000010000" w:firstRow="0" w:lastRow="0" w:firstColumn="0" w:lastColumn="0" w:oddVBand="0" w:evenVBand="0" w:oddHBand="0" w:evenHBand="1" w:firstRowFirstColumn="0" w:firstRowLastColumn="0" w:lastRowFirstColumn="0" w:lastRowLastColumn="0"/>
            </w:pPr>
            <w:r>
              <w:t>Reviewed version.</w:t>
            </w:r>
          </w:p>
        </w:tc>
        <w:tc>
          <w:tcPr>
            <w:tcW w:w="1558" w:type="dxa"/>
          </w:tcPr>
          <w:p w14:paraId="50672A95" w14:textId="593F524B" w:rsidR="006E7CBA" w:rsidRDefault="006E7CBA" w:rsidP="000A451B">
            <w:pPr>
              <w:spacing w:line="240" w:lineRule="auto"/>
              <w:cnfStyle w:val="000000010000" w:firstRow="0" w:lastRow="0" w:firstColumn="0" w:lastColumn="0" w:oddVBand="0" w:evenVBand="0" w:oddHBand="0" w:evenHBand="1" w:firstRowFirstColumn="0" w:firstRowLastColumn="0" w:lastRowFirstColumn="0" w:lastRowLastColumn="0"/>
            </w:pPr>
            <w:r>
              <w:t>N. Almeida</w:t>
            </w:r>
          </w:p>
        </w:tc>
      </w:tr>
    </w:tbl>
    <w:p w14:paraId="1368799E" w14:textId="77777777" w:rsidR="00A93FDA" w:rsidRDefault="00A93FDA">
      <w:pPr>
        <w:spacing w:before="0" w:line="240" w:lineRule="auto"/>
        <w:rPr>
          <w:rFonts w:eastAsia="Arial" w:cs="Arial"/>
          <w:b/>
          <w:sz w:val="32"/>
          <w:szCs w:val="32"/>
        </w:rPr>
      </w:pPr>
      <w:r>
        <w:br w:type="page"/>
      </w:r>
    </w:p>
    <w:p w14:paraId="34D0B3DE" w14:textId="485C2E49" w:rsidR="000B19EA" w:rsidRDefault="000B19EA" w:rsidP="002D3625">
      <w:pPr>
        <w:pStyle w:val="Heading1"/>
      </w:pPr>
      <w:bookmarkStart w:id="5" w:name="_Toc442448659"/>
      <w:r w:rsidRPr="00110DDC">
        <w:lastRenderedPageBreak/>
        <w:t>Executive Summary</w:t>
      </w:r>
      <w:bookmarkEnd w:id="5"/>
    </w:p>
    <w:p w14:paraId="6BF0654E" w14:textId="77777777" w:rsidR="005A1F14" w:rsidRPr="002422B2" w:rsidRDefault="005A1F14" w:rsidP="000B19EA">
      <w:pPr>
        <w:rPr>
          <w:b/>
          <w:i/>
        </w:rPr>
      </w:pPr>
      <w:r w:rsidRPr="002422B2">
        <w:rPr>
          <w:b/>
          <w:i/>
        </w:rPr>
        <w:t>Background</w:t>
      </w:r>
    </w:p>
    <w:p w14:paraId="4BE83919" w14:textId="6D57A741" w:rsidR="00047612" w:rsidRDefault="002D3625" w:rsidP="000B19EA">
      <w:r>
        <w:t xml:space="preserve">The internet revolution and growth in </w:t>
      </w:r>
      <w:r w:rsidR="00047612">
        <w:t xml:space="preserve">mobile- and micro-technologies has generated changes in the way we live, work, play and communicate in ways that would have been previously unimaginable. Despite elderly populations accounting for a disproportionate use of healthcare resources </w:t>
      </w:r>
      <w:sdt>
        <w:sdtPr>
          <w:id w:val="1028451926"/>
          <w:citation/>
        </w:sdtPr>
        <w:sdtEndPr/>
        <w:sdtContent>
          <w:r w:rsidR="000A451B">
            <w:fldChar w:fldCharType="begin"/>
          </w:r>
          <w:r w:rsidR="000A451B">
            <w:rPr>
              <w:lang w:val="en-US"/>
            </w:rPr>
            <w:instrText xml:space="preserve"> CITATION Oli14 \l 1033 </w:instrText>
          </w:r>
          <w:r w:rsidR="000A451B">
            <w:fldChar w:fldCharType="separate"/>
          </w:r>
          <w:r w:rsidR="005F45D4" w:rsidRPr="005F45D4">
            <w:rPr>
              <w:noProof/>
              <w:lang w:val="en-US"/>
            </w:rPr>
            <w:t>[</w:t>
          </w:r>
          <w:hyperlink w:anchor="Oli14" w:history="1">
            <w:r w:rsidR="005F45D4" w:rsidRPr="005F45D4">
              <w:rPr>
                <w:rStyle w:val="HeaderChar"/>
                <w:noProof/>
                <w:lang w:val="en-US"/>
              </w:rPr>
              <w:t>1</w:t>
            </w:r>
          </w:hyperlink>
          <w:r w:rsidR="005F45D4" w:rsidRPr="005F45D4">
            <w:rPr>
              <w:noProof/>
              <w:lang w:val="en-US"/>
            </w:rPr>
            <w:t>]</w:t>
          </w:r>
          <w:r w:rsidR="000A451B">
            <w:fldChar w:fldCharType="end"/>
          </w:r>
        </w:sdtContent>
      </w:sdt>
      <w:r w:rsidR="000A451B">
        <w:t xml:space="preserve">, </w:t>
      </w:r>
      <w:r w:rsidR="00047612">
        <w:t>this group has traditionally been under-served by the technologies that are changing the way we live in so many other aspects of our lives.</w:t>
      </w:r>
    </w:p>
    <w:p w14:paraId="779B1588" w14:textId="77777777" w:rsidR="00E960C1" w:rsidRDefault="00E960C1" w:rsidP="000B19EA"/>
    <w:p w14:paraId="63671801" w14:textId="2E7401BC" w:rsidR="005A1F14" w:rsidRPr="002422B2" w:rsidRDefault="005A1F14" w:rsidP="000B19EA">
      <w:pPr>
        <w:rPr>
          <w:b/>
          <w:i/>
        </w:rPr>
      </w:pPr>
      <w:r w:rsidRPr="002422B2">
        <w:rPr>
          <w:b/>
          <w:i/>
        </w:rPr>
        <w:t>Purpose of IntegrAAL</w:t>
      </w:r>
    </w:p>
    <w:p w14:paraId="45911394" w14:textId="796964D0" w:rsidR="000B19EA" w:rsidRDefault="002422B2" w:rsidP="000B19EA">
      <w:r>
        <w:t xml:space="preserve">Project </w:t>
      </w:r>
      <w:r w:rsidR="00047612">
        <w:t>IntegrAAL (</w:t>
      </w:r>
      <w:r>
        <w:t xml:space="preserve">Integration of AAL </w:t>
      </w:r>
      <w:r w:rsidR="000A451B">
        <w:t xml:space="preserve">(Active Assistive Living) </w:t>
      </w:r>
      <w:r>
        <w:t>Components for Innovative Care Pathways</w:t>
      </w:r>
      <w:r w:rsidR="00047612">
        <w:t xml:space="preserve">) aims to explore the fundamental question of how we can first understand the challenges faced by some of these older people, and then take available technologies and design </w:t>
      </w:r>
      <w:r w:rsidR="00E61D84">
        <w:t xml:space="preserve">and </w:t>
      </w:r>
      <w:r w:rsidR="00047612">
        <w:t>develop new ways of introducing them in meaningful ways in order to improve health outcomes, quality of life, and cost-effectiveness of delivering care. More specifically, IntegrAAL intends to understand the circles of care that are responsible for delivering the day-to-day care for these populations, both formal and informal, and design and develop systems based on handheld mobile technologies to foster and facilitate communicat</w:t>
      </w:r>
      <w:r w:rsidR="008C677B">
        <w:t>ion</w:t>
      </w:r>
      <w:r w:rsidR="00047612">
        <w:t xml:space="preserve"> within the circle of care. In addition, the use of newer Internet of Things devices incorporated into the information management system creates the opportunity to develop new care pathway paradigms that have the potential to revolutionise the approach to care of the elderly living at home.</w:t>
      </w:r>
    </w:p>
    <w:p w14:paraId="1395F4E6" w14:textId="77777777" w:rsidR="00E960C1" w:rsidRDefault="00E960C1" w:rsidP="000B19EA"/>
    <w:p w14:paraId="3651E8D8" w14:textId="4E7B97A6" w:rsidR="005A1F14" w:rsidRPr="002422B2" w:rsidRDefault="00824CF8" w:rsidP="000B19EA">
      <w:pPr>
        <w:rPr>
          <w:b/>
          <w:i/>
        </w:rPr>
      </w:pPr>
      <w:r>
        <w:rPr>
          <w:b/>
          <w:i/>
        </w:rPr>
        <w:t>Care Pathways</w:t>
      </w:r>
    </w:p>
    <w:p w14:paraId="69A8FCFD" w14:textId="4FBB439F" w:rsidR="000B19EA" w:rsidRPr="00110DDC" w:rsidRDefault="00824CF8" w:rsidP="000B19EA">
      <w:r>
        <w:t>This document describes the pathways that were identified across all sites, as well as the adaptations that were designed in the context of IntegrAAL.</w:t>
      </w:r>
    </w:p>
    <w:p w14:paraId="4680AE1F" w14:textId="77777777" w:rsidR="002D3625" w:rsidRDefault="002D3625">
      <w:pPr>
        <w:spacing w:before="0" w:line="240" w:lineRule="auto"/>
        <w:rPr>
          <w:rFonts w:eastAsia="Arial" w:cs="Arial"/>
          <w:b/>
          <w:sz w:val="32"/>
          <w:szCs w:val="32"/>
        </w:rPr>
      </w:pPr>
      <w:r>
        <w:br w:type="page"/>
      </w:r>
    </w:p>
    <w:p w14:paraId="12FE6927" w14:textId="53BAF61E" w:rsidR="000B19EA" w:rsidRPr="00110DDC" w:rsidRDefault="000B19EA" w:rsidP="00D34250">
      <w:pPr>
        <w:pStyle w:val="Heading1"/>
      </w:pPr>
      <w:bookmarkStart w:id="6" w:name="_Toc442448660"/>
      <w:r w:rsidRPr="00110DDC">
        <w:lastRenderedPageBreak/>
        <w:t>Table of Contents</w:t>
      </w:r>
      <w:bookmarkEnd w:id="6"/>
    </w:p>
    <w:sdt>
      <w:sdtPr>
        <w:rPr>
          <w:rFonts w:ascii="Arial" w:hAnsi="Arial"/>
          <w:b w:val="0"/>
          <w:color w:val="auto"/>
        </w:rPr>
        <w:id w:val="-2101783905"/>
        <w:docPartObj>
          <w:docPartGallery w:val="Table of Contents"/>
          <w:docPartUnique/>
        </w:docPartObj>
      </w:sdtPr>
      <w:sdtEndPr>
        <w:rPr>
          <w:rFonts w:asciiTheme="majorHAnsi" w:hAnsiTheme="majorHAnsi"/>
          <w:b/>
          <w:bCs/>
          <w:noProof/>
          <w:color w:val="548DD4"/>
        </w:rPr>
      </w:sdtEndPr>
      <w:sdtContent>
        <w:p w14:paraId="4153A98A" w14:textId="123357E1" w:rsidR="008D4745" w:rsidRDefault="00E857C7">
          <w:pPr>
            <w:pStyle w:val="TOC1"/>
            <w:tabs>
              <w:tab w:val="left" w:pos="480"/>
              <w:tab w:val="right" w:leader="dot" w:pos="8290"/>
            </w:tabs>
            <w:rPr>
              <w:rFonts w:asciiTheme="minorHAnsi" w:eastAsiaTheme="minorEastAsia" w:hAnsiTheme="minorHAnsi"/>
              <w:b w:val="0"/>
              <w:noProof/>
              <w:color w:val="auto"/>
              <w:sz w:val="22"/>
              <w:szCs w:val="22"/>
              <w:lang w:eastAsia="en-GB"/>
            </w:rPr>
          </w:pPr>
          <w:r>
            <w:rPr>
              <w:rFonts w:ascii="Arial" w:hAnsi="Arial" w:cs="Arial"/>
              <w:b w:val="0"/>
            </w:rPr>
            <w:fldChar w:fldCharType="begin"/>
          </w:r>
          <w:r>
            <w:rPr>
              <w:rFonts w:ascii="Arial" w:hAnsi="Arial" w:cs="Arial"/>
              <w:b w:val="0"/>
            </w:rPr>
            <w:instrText xml:space="preserve"> TOC \o "1-2" </w:instrText>
          </w:r>
          <w:r>
            <w:rPr>
              <w:rFonts w:ascii="Arial" w:hAnsi="Arial" w:cs="Arial"/>
              <w:b w:val="0"/>
            </w:rPr>
            <w:fldChar w:fldCharType="separate"/>
          </w:r>
          <w:bookmarkStart w:id="7" w:name="_GoBack"/>
          <w:bookmarkEnd w:id="7"/>
          <w:r w:rsidR="008D4745">
            <w:rPr>
              <w:noProof/>
            </w:rPr>
            <w:t>1.</w:t>
          </w:r>
          <w:r w:rsidR="008D4745">
            <w:rPr>
              <w:rFonts w:asciiTheme="minorHAnsi" w:eastAsiaTheme="minorEastAsia" w:hAnsiTheme="minorHAnsi"/>
              <w:b w:val="0"/>
              <w:noProof/>
              <w:color w:val="auto"/>
              <w:sz w:val="22"/>
              <w:szCs w:val="22"/>
              <w:lang w:eastAsia="en-GB"/>
            </w:rPr>
            <w:tab/>
          </w:r>
          <w:r w:rsidR="008D4745">
            <w:rPr>
              <w:noProof/>
            </w:rPr>
            <w:t>Document Information</w:t>
          </w:r>
          <w:r w:rsidR="008D4745">
            <w:rPr>
              <w:noProof/>
            </w:rPr>
            <w:tab/>
          </w:r>
          <w:r w:rsidR="008D4745">
            <w:rPr>
              <w:noProof/>
            </w:rPr>
            <w:fldChar w:fldCharType="begin"/>
          </w:r>
          <w:r w:rsidR="008D4745">
            <w:rPr>
              <w:noProof/>
            </w:rPr>
            <w:instrText xml:space="preserve"> PAGEREF _Toc442448654 \h </w:instrText>
          </w:r>
          <w:r w:rsidR="008D4745">
            <w:rPr>
              <w:noProof/>
            </w:rPr>
          </w:r>
          <w:r w:rsidR="008D4745">
            <w:rPr>
              <w:noProof/>
            </w:rPr>
            <w:fldChar w:fldCharType="separate"/>
          </w:r>
          <w:r w:rsidR="008D4745">
            <w:rPr>
              <w:noProof/>
            </w:rPr>
            <w:t>2</w:t>
          </w:r>
          <w:r w:rsidR="008D4745">
            <w:rPr>
              <w:noProof/>
            </w:rPr>
            <w:fldChar w:fldCharType="end"/>
          </w:r>
        </w:p>
        <w:p w14:paraId="419BFB95" w14:textId="28E1911F" w:rsidR="008D4745" w:rsidRDefault="008D4745">
          <w:pPr>
            <w:pStyle w:val="TOC2"/>
            <w:rPr>
              <w:rFonts w:asciiTheme="minorHAnsi" w:eastAsiaTheme="minorEastAsia" w:hAnsiTheme="minorHAnsi"/>
              <w:noProof/>
              <w:lang w:eastAsia="en-GB"/>
            </w:rPr>
          </w:pPr>
          <w:r>
            <w:rPr>
              <w:noProof/>
            </w:rPr>
            <w:t>1.1.</w:t>
          </w:r>
          <w:r>
            <w:rPr>
              <w:rFonts w:asciiTheme="minorHAnsi" w:eastAsiaTheme="minorEastAsia" w:hAnsiTheme="minorHAnsi"/>
              <w:noProof/>
              <w:lang w:eastAsia="en-GB"/>
            </w:rPr>
            <w:tab/>
          </w:r>
          <w:r>
            <w:rPr>
              <w:noProof/>
            </w:rPr>
            <w:t>Purpose of Document</w:t>
          </w:r>
          <w:r>
            <w:rPr>
              <w:noProof/>
            </w:rPr>
            <w:tab/>
          </w:r>
          <w:r>
            <w:rPr>
              <w:noProof/>
            </w:rPr>
            <w:fldChar w:fldCharType="begin"/>
          </w:r>
          <w:r>
            <w:rPr>
              <w:noProof/>
            </w:rPr>
            <w:instrText xml:space="preserve"> PAGEREF _Toc442448655 \h </w:instrText>
          </w:r>
          <w:r>
            <w:rPr>
              <w:noProof/>
            </w:rPr>
          </w:r>
          <w:r>
            <w:rPr>
              <w:noProof/>
            </w:rPr>
            <w:fldChar w:fldCharType="separate"/>
          </w:r>
          <w:r>
            <w:rPr>
              <w:noProof/>
            </w:rPr>
            <w:t>2</w:t>
          </w:r>
          <w:r>
            <w:rPr>
              <w:noProof/>
            </w:rPr>
            <w:fldChar w:fldCharType="end"/>
          </w:r>
        </w:p>
        <w:p w14:paraId="180F64EA" w14:textId="47C3CA9B" w:rsidR="008D4745" w:rsidRDefault="008D4745">
          <w:pPr>
            <w:pStyle w:val="TOC2"/>
            <w:rPr>
              <w:rFonts w:asciiTheme="minorHAnsi" w:eastAsiaTheme="minorEastAsia" w:hAnsiTheme="minorHAnsi"/>
              <w:noProof/>
              <w:lang w:eastAsia="en-GB"/>
            </w:rPr>
          </w:pPr>
          <w:r>
            <w:rPr>
              <w:noProof/>
            </w:rPr>
            <w:t>1.2.</w:t>
          </w:r>
          <w:r>
            <w:rPr>
              <w:rFonts w:asciiTheme="minorHAnsi" w:eastAsiaTheme="minorEastAsia" w:hAnsiTheme="minorHAnsi"/>
              <w:noProof/>
              <w:lang w:eastAsia="en-GB"/>
            </w:rPr>
            <w:tab/>
          </w:r>
          <w:r>
            <w:rPr>
              <w:noProof/>
            </w:rPr>
            <w:t>Organisation Responsible</w:t>
          </w:r>
          <w:r>
            <w:rPr>
              <w:noProof/>
            </w:rPr>
            <w:tab/>
          </w:r>
          <w:r>
            <w:rPr>
              <w:noProof/>
            </w:rPr>
            <w:fldChar w:fldCharType="begin"/>
          </w:r>
          <w:r>
            <w:rPr>
              <w:noProof/>
            </w:rPr>
            <w:instrText xml:space="preserve"> PAGEREF _Toc442448656 \h </w:instrText>
          </w:r>
          <w:r>
            <w:rPr>
              <w:noProof/>
            </w:rPr>
          </w:r>
          <w:r>
            <w:rPr>
              <w:noProof/>
            </w:rPr>
            <w:fldChar w:fldCharType="separate"/>
          </w:r>
          <w:r>
            <w:rPr>
              <w:noProof/>
            </w:rPr>
            <w:t>2</w:t>
          </w:r>
          <w:r>
            <w:rPr>
              <w:noProof/>
            </w:rPr>
            <w:fldChar w:fldCharType="end"/>
          </w:r>
        </w:p>
        <w:p w14:paraId="219F1A0F" w14:textId="080F3145" w:rsidR="008D4745" w:rsidRDefault="008D4745">
          <w:pPr>
            <w:pStyle w:val="TOC2"/>
            <w:rPr>
              <w:rFonts w:asciiTheme="minorHAnsi" w:eastAsiaTheme="minorEastAsia" w:hAnsiTheme="minorHAnsi"/>
              <w:noProof/>
              <w:lang w:eastAsia="en-GB"/>
            </w:rPr>
          </w:pPr>
          <w:r>
            <w:rPr>
              <w:noProof/>
            </w:rPr>
            <w:t>1.3.</w:t>
          </w:r>
          <w:r>
            <w:rPr>
              <w:rFonts w:asciiTheme="minorHAnsi" w:eastAsiaTheme="minorEastAsia" w:hAnsiTheme="minorHAnsi"/>
              <w:noProof/>
              <w:lang w:eastAsia="en-GB"/>
            </w:rPr>
            <w:tab/>
          </w:r>
          <w:r>
            <w:rPr>
              <w:noProof/>
            </w:rPr>
            <w:t>Authors and Contributors</w:t>
          </w:r>
          <w:r>
            <w:rPr>
              <w:noProof/>
            </w:rPr>
            <w:tab/>
          </w:r>
          <w:r>
            <w:rPr>
              <w:noProof/>
            </w:rPr>
            <w:fldChar w:fldCharType="begin"/>
          </w:r>
          <w:r>
            <w:rPr>
              <w:noProof/>
            </w:rPr>
            <w:instrText xml:space="preserve"> PAGEREF _Toc442448657 \h </w:instrText>
          </w:r>
          <w:r>
            <w:rPr>
              <w:noProof/>
            </w:rPr>
          </w:r>
          <w:r>
            <w:rPr>
              <w:noProof/>
            </w:rPr>
            <w:fldChar w:fldCharType="separate"/>
          </w:r>
          <w:r>
            <w:rPr>
              <w:noProof/>
            </w:rPr>
            <w:t>2</w:t>
          </w:r>
          <w:r>
            <w:rPr>
              <w:noProof/>
            </w:rPr>
            <w:fldChar w:fldCharType="end"/>
          </w:r>
        </w:p>
        <w:p w14:paraId="6FB77C00" w14:textId="58E4D7B3" w:rsidR="008D4745" w:rsidRDefault="008D4745">
          <w:pPr>
            <w:pStyle w:val="TOC2"/>
            <w:rPr>
              <w:rFonts w:asciiTheme="minorHAnsi" w:eastAsiaTheme="minorEastAsia" w:hAnsiTheme="minorHAnsi"/>
              <w:noProof/>
              <w:lang w:eastAsia="en-GB"/>
            </w:rPr>
          </w:pPr>
          <w:r>
            <w:rPr>
              <w:noProof/>
            </w:rPr>
            <w:t>1.4.</w:t>
          </w:r>
          <w:r>
            <w:rPr>
              <w:rFonts w:asciiTheme="minorHAnsi" w:eastAsiaTheme="minorEastAsia" w:hAnsiTheme="minorHAnsi"/>
              <w:noProof/>
              <w:lang w:eastAsia="en-GB"/>
            </w:rPr>
            <w:tab/>
          </w:r>
          <w:r>
            <w:rPr>
              <w:noProof/>
            </w:rPr>
            <w:t>Version History</w:t>
          </w:r>
          <w:r>
            <w:rPr>
              <w:noProof/>
            </w:rPr>
            <w:tab/>
          </w:r>
          <w:r>
            <w:rPr>
              <w:noProof/>
            </w:rPr>
            <w:fldChar w:fldCharType="begin"/>
          </w:r>
          <w:r>
            <w:rPr>
              <w:noProof/>
            </w:rPr>
            <w:instrText xml:space="preserve"> PAGEREF _Toc442448658 \h </w:instrText>
          </w:r>
          <w:r>
            <w:rPr>
              <w:noProof/>
            </w:rPr>
          </w:r>
          <w:r>
            <w:rPr>
              <w:noProof/>
            </w:rPr>
            <w:fldChar w:fldCharType="separate"/>
          </w:r>
          <w:r>
            <w:rPr>
              <w:noProof/>
            </w:rPr>
            <w:t>2</w:t>
          </w:r>
          <w:r>
            <w:rPr>
              <w:noProof/>
            </w:rPr>
            <w:fldChar w:fldCharType="end"/>
          </w:r>
        </w:p>
        <w:p w14:paraId="6D1D01EF" w14:textId="55D6DB78" w:rsidR="008D4745" w:rsidRDefault="008D4745">
          <w:pPr>
            <w:pStyle w:val="TOC1"/>
            <w:tabs>
              <w:tab w:val="left" w:pos="480"/>
              <w:tab w:val="right" w:leader="dot" w:pos="8290"/>
            </w:tabs>
            <w:rPr>
              <w:rFonts w:asciiTheme="minorHAnsi" w:eastAsiaTheme="minorEastAsia" w:hAnsiTheme="minorHAnsi"/>
              <w:b w:val="0"/>
              <w:noProof/>
              <w:color w:val="auto"/>
              <w:sz w:val="22"/>
              <w:szCs w:val="22"/>
              <w:lang w:eastAsia="en-GB"/>
            </w:rPr>
          </w:pPr>
          <w:r>
            <w:rPr>
              <w:noProof/>
            </w:rPr>
            <w:t>2.</w:t>
          </w:r>
          <w:r>
            <w:rPr>
              <w:rFonts w:asciiTheme="minorHAnsi" w:eastAsiaTheme="minorEastAsia" w:hAnsiTheme="minorHAnsi"/>
              <w:b w:val="0"/>
              <w:noProof/>
              <w:color w:val="auto"/>
              <w:sz w:val="22"/>
              <w:szCs w:val="22"/>
              <w:lang w:eastAsia="en-GB"/>
            </w:rPr>
            <w:tab/>
          </w:r>
          <w:r>
            <w:rPr>
              <w:noProof/>
            </w:rPr>
            <w:t>Executive Summary</w:t>
          </w:r>
          <w:r>
            <w:rPr>
              <w:noProof/>
            </w:rPr>
            <w:tab/>
          </w:r>
          <w:r>
            <w:rPr>
              <w:noProof/>
            </w:rPr>
            <w:fldChar w:fldCharType="begin"/>
          </w:r>
          <w:r>
            <w:rPr>
              <w:noProof/>
            </w:rPr>
            <w:instrText xml:space="preserve"> PAGEREF _Toc442448659 \h </w:instrText>
          </w:r>
          <w:r>
            <w:rPr>
              <w:noProof/>
            </w:rPr>
          </w:r>
          <w:r>
            <w:rPr>
              <w:noProof/>
            </w:rPr>
            <w:fldChar w:fldCharType="separate"/>
          </w:r>
          <w:r>
            <w:rPr>
              <w:noProof/>
            </w:rPr>
            <w:t>3</w:t>
          </w:r>
          <w:r>
            <w:rPr>
              <w:noProof/>
            </w:rPr>
            <w:fldChar w:fldCharType="end"/>
          </w:r>
        </w:p>
        <w:p w14:paraId="0CE02A6F" w14:textId="3B3E1662" w:rsidR="008D4745" w:rsidRDefault="008D4745">
          <w:pPr>
            <w:pStyle w:val="TOC1"/>
            <w:tabs>
              <w:tab w:val="left" w:pos="480"/>
              <w:tab w:val="right" w:leader="dot" w:pos="8290"/>
            </w:tabs>
            <w:rPr>
              <w:rFonts w:asciiTheme="minorHAnsi" w:eastAsiaTheme="minorEastAsia" w:hAnsiTheme="minorHAnsi"/>
              <w:b w:val="0"/>
              <w:noProof/>
              <w:color w:val="auto"/>
              <w:sz w:val="22"/>
              <w:szCs w:val="22"/>
              <w:lang w:eastAsia="en-GB"/>
            </w:rPr>
          </w:pPr>
          <w:r>
            <w:rPr>
              <w:noProof/>
            </w:rPr>
            <w:t>3.</w:t>
          </w:r>
          <w:r>
            <w:rPr>
              <w:rFonts w:asciiTheme="minorHAnsi" w:eastAsiaTheme="minorEastAsia" w:hAnsiTheme="minorHAnsi"/>
              <w:b w:val="0"/>
              <w:noProof/>
              <w:color w:val="auto"/>
              <w:sz w:val="22"/>
              <w:szCs w:val="22"/>
              <w:lang w:eastAsia="en-GB"/>
            </w:rPr>
            <w:tab/>
          </w:r>
          <w:r>
            <w:rPr>
              <w:noProof/>
            </w:rPr>
            <w:t>Table of Contents</w:t>
          </w:r>
          <w:r>
            <w:rPr>
              <w:noProof/>
            </w:rPr>
            <w:tab/>
          </w:r>
          <w:r>
            <w:rPr>
              <w:noProof/>
            </w:rPr>
            <w:fldChar w:fldCharType="begin"/>
          </w:r>
          <w:r>
            <w:rPr>
              <w:noProof/>
            </w:rPr>
            <w:instrText xml:space="preserve"> PAGEREF _Toc442448660 \h </w:instrText>
          </w:r>
          <w:r>
            <w:rPr>
              <w:noProof/>
            </w:rPr>
          </w:r>
          <w:r>
            <w:rPr>
              <w:noProof/>
            </w:rPr>
            <w:fldChar w:fldCharType="separate"/>
          </w:r>
          <w:r>
            <w:rPr>
              <w:noProof/>
            </w:rPr>
            <w:t>4</w:t>
          </w:r>
          <w:r>
            <w:rPr>
              <w:noProof/>
            </w:rPr>
            <w:fldChar w:fldCharType="end"/>
          </w:r>
        </w:p>
        <w:p w14:paraId="0EC89A80" w14:textId="3D6FA55A" w:rsidR="008D4745" w:rsidRDefault="008D4745">
          <w:pPr>
            <w:pStyle w:val="TOC1"/>
            <w:tabs>
              <w:tab w:val="left" w:pos="480"/>
              <w:tab w:val="right" w:leader="dot" w:pos="8290"/>
            </w:tabs>
            <w:rPr>
              <w:rFonts w:asciiTheme="minorHAnsi" w:eastAsiaTheme="minorEastAsia" w:hAnsiTheme="minorHAnsi"/>
              <w:b w:val="0"/>
              <w:noProof/>
              <w:color w:val="auto"/>
              <w:sz w:val="22"/>
              <w:szCs w:val="22"/>
              <w:lang w:eastAsia="en-GB"/>
            </w:rPr>
          </w:pPr>
          <w:r>
            <w:rPr>
              <w:noProof/>
            </w:rPr>
            <w:t>4.</w:t>
          </w:r>
          <w:r>
            <w:rPr>
              <w:rFonts w:asciiTheme="minorHAnsi" w:eastAsiaTheme="minorEastAsia" w:hAnsiTheme="minorHAnsi"/>
              <w:b w:val="0"/>
              <w:noProof/>
              <w:color w:val="auto"/>
              <w:sz w:val="22"/>
              <w:szCs w:val="22"/>
              <w:lang w:eastAsia="en-GB"/>
            </w:rPr>
            <w:tab/>
          </w:r>
          <w:r>
            <w:rPr>
              <w:noProof/>
            </w:rPr>
            <w:t>Introduction</w:t>
          </w:r>
          <w:r>
            <w:rPr>
              <w:noProof/>
            </w:rPr>
            <w:tab/>
          </w:r>
          <w:r>
            <w:rPr>
              <w:noProof/>
            </w:rPr>
            <w:fldChar w:fldCharType="begin"/>
          </w:r>
          <w:r>
            <w:rPr>
              <w:noProof/>
            </w:rPr>
            <w:instrText xml:space="preserve"> PAGEREF _Toc442448661 \h </w:instrText>
          </w:r>
          <w:r>
            <w:rPr>
              <w:noProof/>
            </w:rPr>
          </w:r>
          <w:r>
            <w:rPr>
              <w:noProof/>
            </w:rPr>
            <w:fldChar w:fldCharType="separate"/>
          </w:r>
          <w:r>
            <w:rPr>
              <w:noProof/>
            </w:rPr>
            <w:t>5</w:t>
          </w:r>
          <w:r>
            <w:rPr>
              <w:noProof/>
            </w:rPr>
            <w:fldChar w:fldCharType="end"/>
          </w:r>
        </w:p>
        <w:p w14:paraId="40DBE07D" w14:textId="20449A37" w:rsidR="008D4745" w:rsidRDefault="008D4745">
          <w:pPr>
            <w:pStyle w:val="TOC2"/>
            <w:rPr>
              <w:rFonts w:asciiTheme="minorHAnsi" w:eastAsiaTheme="minorEastAsia" w:hAnsiTheme="minorHAnsi"/>
              <w:noProof/>
              <w:lang w:eastAsia="en-GB"/>
            </w:rPr>
          </w:pPr>
          <w:r>
            <w:rPr>
              <w:noProof/>
            </w:rPr>
            <w:t>4.1.</w:t>
          </w:r>
          <w:r>
            <w:rPr>
              <w:rFonts w:asciiTheme="minorHAnsi" w:eastAsiaTheme="minorEastAsia" w:hAnsiTheme="minorHAnsi"/>
              <w:noProof/>
              <w:lang w:eastAsia="en-GB"/>
            </w:rPr>
            <w:tab/>
          </w:r>
          <w:r>
            <w:rPr>
              <w:noProof/>
            </w:rPr>
            <w:t>Glossary</w:t>
          </w:r>
          <w:r>
            <w:rPr>
              <w:noProof/>
            </w:rPr>
            <w:tab/>
          </w:r>
          <w:r>
            <w:rPr>
              <w:noProof/>
            </w:rPr>
            <w:fldChar w:fldCharType="begin"/>
          </w:r>
          <w:r>
            <w:rPr>
              <w:noProof/>
            </w:rPr>
            <w:instrText xml:space="preserve"> PAGEREF _Toc442448662 \h </w:instrText>
          </w:r>
          <w:r>
            <w:rPr>
              <w:noProof/>
            </w:rPr>
          </w:r>
          <w:r>
            <w:rPr>
              <w:noProof/>
            </w:rPr>
            <w:fldChar w:fldCharType="separate"/>
          </w:r>
          <w:r>
            <w:rPr>
              <w:noProof/>
            </w:rPr>
            <w:t>5</w:t>
          </w:r>
          <w:r>
            <w:rPr>
              <w:noProof/>
            </w:rPr>
            <w:fldChar w:fldCharType="end"/>
          </w:r>
        </w:p>
        <w:p w14:paraId="4E3FF9E5" w14:textId="15EE240E" w:rsidR="008D4745" w:rsidRDefault="008D4745">
          <w:pPr>
            <w:pStyle w:val="TOC1"/>
            <w:tabs>
              <w:tab w:val="left" w:pos="480"/>
              <w:tab w:val="right" w:leader="dot" w:pos="8290"/>
            </w:tabs>
            <w:rPr>
              <w:rFonts w:asciiTheme="minorHAnsi" w:eastAsiaTheme="minorEastAsia" w:hAnsiTheme="minorHAnsi"/>
              <w:b w:val="0"/>
              <w:noProof/>
              <w:color w:val="auto"/>
              <w:sz w:val="22"/>
              <w:szCs w:val="22"/>
              <w:lang w:eastAsia="en-GB"/>
            </w:rPr>
          </w:pPr>
          <w:r>
            <w:rPr>
              <w:noProof/>
            </w:rPr>
            <w:t>5.</w:t>
          </w:r>
          <w:r>
            <w:rPr>
              <w:rFonts w:asciiTheme="minorHAnsi" w:eastAsiaTheme="minorEastAsia" w:hAnsiTheme="minorHAnsi"/>
              <w:b w:val="0"/>
              <w:noProof/>
              <w:color w:val="auto"/>
              <w:sz w:val="22"/>
              <w:szCs w:val="22"/>
              <w:lang w:eastAsia="en-GB"/>
            </w:rPr>
            <w:tab/>
          </w:r>
          <w:r>
            <w:rPr>
              <w:noProof/>
            </w:rPr>
            <w:t>Care Settings and Pathways</w:t>
          </w:r>
          <w:r>
            <w:rPr>
              <w:noProof/>
            </w:rPr>
            <w:tab/>
          </w:r>
          <w:r>
            <w:rPr>
              <w:noProof/>
            </w:rPr>
            <w:fldChar w:fldCharType="begin"/>
          </w:r>
          <w:r>
            <w:rPr>
              <w:noProof/>
            </w:rPr>
            <w:instrText xml:space="preserve"> PAGEREF _Toc442448663 \h </w:instrText>
          </w:r>
          <w:r>
            <w:rPr>
              <w:noProof/>
            </w:rPr>
          </w:r>
          <w:r>
            <w:rPr>
              <w:noProof/>
            </w:rPr>
            <w:fldChar w:fldCharType="separate"/>
          </w:r>
          <w:r>
            <w:rPr>
              <w:noProof/>
            </w:rPr>
            <w:t>6</w:t>
          </w:r>
          <w:r>
            <w:rPr>
              <w:noProof/>
            </w:rPr>
            <w:fldChar w:fldCharType="end"/>
          </w:r>
        </w:p>
        <w:p w14:paraId="0762A1E8" w14:textId="78B373D8" w:rsidR="008D4745" w:rsidRDefault="008D4745">
          <w:pPr>
            <w:pStyle w:val="TOC2"/>
            <w:rPr>
              <w:rFonts w:asciiTheme="minorHAnsi" w:eastAsiaTheme="minorEastAsia" w:hAnsiTheme="minorHAnsi"/>
              <w:noProof/>
              <w:lang w:eastAsia="en-GB"/>
            </w:rPr>
          </w:pPr>
          <w:r>
            <w:rPr>
              <w:noProof/>
            </w:rPr>
            <w:t>5.1.</w:t>
          </w:r>
          <w:r>
            <w:rPr>
              <w:rFonts w:asciiTheme="minorHAnsi" w:eastAsiaTheme="minorEastAsia" w:hAnsiTheme="minorHAnsi"/>
              <w:noProof/>
              <w:lang w:eastAsia="en-GB"/>
            </w:rPr>
            <w:tab/>
          </w:r>
          <w:r>
            <w:rPr>
              <w:noProof/>
            </w:rPr>
            <w:t>Methodology</w:t>
          </w:r>
          <w:r>
            <w:rPr>
              <w:noProof/>
            </w:rPr>
            <w:tab/>
          </w:r>
          <w:r>
            <w:rPr>
              <w:noProof/>
            </w:rPr>
            <w:fldChar w:fldCharType="begin"/>
          </w:r>
          <w:r>
            <w:rPr>
              <w:noProof/>
            </w:rPr>
            <w:instrText xml:space="preserve"> PAGEREF _Toc442448664 \h </w:instrText>
          </w:r>
          <w:r>
            <w:rPr>
              <w:noProof/>
            </w:rPr>
          </w:r>
          <w:r>
            <w:rPr>
              <w:noProof/>
            </w:rPr>
            <w:fldChar w:fldCharType="separate"/>
          </w:r>
          <w:r>
            <w:rPr>
              <w:noProof/>
            </w:rPr>
            <w:t>6</w:t>
          </w:r>
          <w:r>
            <w:rPr>
              <w:noProof/>
            </w:rPr>
            <w:fldChar w:fldCharType="end"/>
          </w:r>
        </w:p>
        <w:p w14:paraId="6DEA0158" w14:textId="1E27B403" w:rsidR="008D4745" w:rsidRDefault="008D4745">
          <w:pPr>
            <w:pStyle w:val="TOC1"/>
            <w:tabs>
              <w:tab w:val="left" w:pos="480"/>
              <w:tab w:val="right" w:leader="dot" w:pos="8290"/>
            </w:tabs>
            <w:rPr>
              <w:rFonts w:asciiTheme="minorHAnsi" w:eastAsiaTheme="minorEastAsia" w:hAnsiTheme="minorHAnsi"/>
              <w:b w:val="0"/>
              <w:noProof/>
              <w:color w:val="auto"/>
              <w:sz w:val="22"/>
              <w:szCs w:val="22"/>
              <w:lang w:eastAsia="en-GB"/>
            </w:rPr>
          </w:pPr>
          <w:r>
            <w:rPr>
              <w:noProof/>
            </w:rPr>
            <w:t>6.</w:t>
          </w:r>
          <w:r>
            <w:rPr>
              <w:rFonts w:asciiTheme="minorHAnsi" w:eastAsiaTheme="minorEastAsia" w:hAnsiTheme="minorHAnsi"/>
              <w:b w:val="0"/>
              <w:noProof/>
              <w:color w:val="auto"/>
              <w:sz w:val="22"/>
              <w:szCs w:val="22"/>
              <w:lang w:eastAsia="en-GB"/>
            </w:rPr>
            <w:tab/>
          </w:r>
          <w:r>
            <w:rPr>
              <w:noProof/>
            </w:rPr>
            <w:t>Dorset, England</w:t>
          </w:r>
          <w:r>
            <w:rPr>
              <w:noProof/>
            </w:rPr>
            <w:tab/>
          </w:r>
          <w:r>
            <w:rPr>
              <w:noProof/>
            </w:rPr>
            <w:fldChar w:fldCharType="begin"/>
          </w:r>
          <w:r>
            <w:rPr>
              <w:noProof/>
            </w:rPr>
            <w:instrText xml:space="preserve"> PAGEREF _Toc442448665 \h </w:instrText>
          </w:r>
          <w:r>
            <w:rPr>
              <w:noProof/>
            </w:rPr>
          </w:r>
          <w:r>
            <w:rPr>
              <w:noProof/>
            </w:rPr>
            <w:fldChar w:fldCharType="separate"/>
          </w:r>
          <w:r>
            <w:rPr>
              <w:noProof/>
            </w:rPr>
            <w:t>7</w:t>
          </w:r>
          <w:r>
            <w:rPr>
              <w:noProof/>
            </w:rPr>
            <w:fldChar w:fldCharType="end"/>
          </w:r>
        </w:p>
        <w:p w14:paraId="4542726C" w14:textId="7E2D1D82" w:rsidR="008D4745" w:rsidRDefault="008D4745">
          <w:pPr>
            <w:pStyle w:val="TOC2"/>
            <w:rPr>
              <w:rFonts w:asciiTheme="minorHAnsi" w:eastAsiaTheme="minorEastAsia" w:hAnsiTheme="minorHAnsi"/>
              <w:noProof/>
              <w:lang w:eastAsia="en-GB"/>
            </w:rPr>
          </w:pPr>
          <w:r>
            <w:rPr>
              <w:noProof/>
            </w:rPr>
            <w:t>6.1.</w:t>
          </w:r>
          <w:r>
            <w:rPr>
              <w:rFonts w:asciiTheme="minorHAnsi" w:eastAsiaTheme="minorEastAsia" w:hAnsiTheme="minorHAnsi"/>
              <w:noProof/>
              <w:lang w:eastAsia="en-GB"/>
            </w:rPr>
            <w:tab/>
          </w:r>
          <w:r>
            <w:rPr>
              <w:noProof/>
            </w:rPr>
            <w:t>Care Pathway Design</w:t>
          </w:r>
          <w:r>
            <w:rPr>
              <w:noProof/>
            </w:rPr>
            <w:tab/>
          </w:r>
          <w:r>
            <w:rPr>
              <w:noProof/>
            </w:rPr>
            <w:fldChar w:fldCharType="begin"/>
          </w:r>
          <w:r>
            <w:rPr>
              <w:noProof/>
            </w:rPr>
            <w:instrText xml:space="preserve"> PAGEREF _Toc442448666 \h </w:instrText>
          </w:r>
          <w:r>
            <w:rPr>
              <w:noProof/>
            </w:rPr>
          </w:r>
          <w:r>
            <w:rPr>
              <w:noProof/>
            </w:rPr>
            <w:fldChar w:fldCharType="separate"/>
          </w:r>
          <w:r>
            <w:rPr>
              <w:noProof/>
            </w:rPr>
            <w:t>9</w:t>
          </w:r>
          <w:r>
            <w:rPr>
              <w:noProof/>
            </w:rPr>
            <w:fldChar w:fldCharType="end"/>
          </w:r>
        </w:p>
        <w:p w14:paraId="212C70FA" w14:textId="479EE6D9" w:rsidR="008D4745" w:rsidRDefault="008D4745">
          <w:pPr>
            <w:pStyle w:val="TOC2"/>
            <w:rPr>
              <w:rFonts w:asciiTheme="minorHAnsi" w:eastAsiaTheme="minorEastAsia" w:hAnsiTheme="minorHAnsi"/>
              <w:noProof/>
              <w:lang w:eastAsia="en-GB"/>
            </w:rPr>
          </w:pPr>
          <w:r>
            <w:rPr>
              <w:noProof/>
            </w:rPr>
            <w:t>6.2.</w:t>
          </w:r>
          <w:r>
            <w:rPr>
              <w:rFonts w:asciiTheme="minorHAnsi" w:eastAsiaTheme="minorEastAsia" w:hAnsiTheme="minorHAnsi"/>
              <w:noProof/>
              <w:lang w:eastAsia="en-GB"/>
            </w:rPr>
            <w:tab/>
          </w:r>
          <w:r>
            <w:rPr>
              <w:noProof/>
            </w:rPr>
            <w:t>Specific Changes to Existing Pathway</w:t>
          </w:r>
          <w:r>
            <w:rPr>
              <w:noProof/>
            </w:rPr>
            <w:tab/>
          </w:r>
          <w:r>
            <w:rPr>
              <w:noProof/>
            </w:rPr>
            <w:fldChar w:fldCharType="begin"/>
          </w:r>
          <w:r>
            <w:rPr>
              <w:noProof/>
            </w:rPr>
            <w:instrText xml:space="preserve"> PAGEREF _Toc442448667 \h </w:instrText>
          </w:r>
          <w:r>
            <w:rPr>
              <w:noProof/>
            </w:rPr>
          </w:r>
          <w:r>
            <w:rPr>
              <w:noProof/>
            </w:rPr>
            <w:fldChar w:fldCharType="separate"/>
          </w:r>
          <w:r>
            <w:rPr>
              <w:noProof/>
            </w:rPr>
            <w:t>12</w:t>
          </w:r>
          <w:r>
            <w:rPr>
              <w:noProof/>
            </w:rPr>
            <w:fldChar w:fldCharType="end"/>
          </w:r>
        </w:p>
        <w:p w14:paraId="40F6F532" w14:textId="24678832" w:rsidR="008D4745" w:rsidRDefault="008D4745">
          <w:pPr>
            <w:pStyle w:val="TOC1"/>
            <w:tabs>
              <w:tab w:val="left" w:pos="480"/>
              <w:tab w:val="right" w:leader="dot" w:pos="8290"/>
            </w:tabs>
            <w:rPr>
              <w:rFonts w:asciiTheme="minorHAnsi" w:eastAsiaTheme="minorEastAsia" w:hAnsiTheme="minorHAnsi"/>
              <w:b w:val="0"/>
              <w:noProof/>
              <w:color w:val="auto"/>
              <w:sz w:val="22"/>
              <w:szCs w:val="22"/>
              <w:lang w:eastAsia="en-GB"/>
            </w:rPr>
          </w:pPr>
          <w:r>
            <w:rPr>
              <w:noProof/>
            </w:rPr>
            <w:t>7.</w:t>
          </w:r>
          <w:r>
            <w:rPr>
              <w:rFonts w:asciiTheme="minorHAnsi" w:eastAsiaTheme="minorEastAsia" w:hAnsiTheme="minorHAnsi"/>
              <w:b w:val="0"/>
              <w:noProof/>
              <w:color w:val="auto"/>
              <w:sz w:val="22"/>
              <w:szCs w:val="22"/>
              <w:lang w:eastAsia="en-GB"/>
            </w:rPr>
            <w:tab/>
          </w:r>
          <w:r>
            <w:rPr>
              <w:noProof/>
            </w:rPr>
            <w:t>Brussels, Belgium and Miranda do Corvo, Portugal</w:t>
          </w:r>
          <w:r>
            <w:rPr>
              <w:noProof/>
            </w:rPr>
            <w:tab/>
          </w:r>
          <w:r>
            <w:rPr>
              <w:noProof/>
            </w:rPr>
            <w:fldChar w:fldCharType="begin"/>
          </w:r>
          <w:r>
            <w:rPr>
              <w:noProof/>
            </w:rPr>
            <w:instrText xml:space="preserve"> PAGEREF _Toc442448668 \h </w:instrText>
          </w:r>
          <w:r>
            <w:rPr>
              <w:noProof/>
            </w:rPr>
          </w:r>
          <w:r>
            <w:rPr>
              <w:noProof/>
            </w:rPr>
            <w:fldChar w:fldCharType="separate"/>
          </w:r>
          <w:r>
            <w:rPr>
              <w:noProof/>
            </w:rPr>
            <w:t>14</w:t>
          </w:r>
          <w:r>
            <w:rPr>
              <w:noProof/>
            </w:rPr>
            <w:fldChar w:fldCharType="end"/>
          </w:r>
        </w:p>
        <w:p w14:paraId="55E831BA" w14:textId="1A336919" w:rsidR="000B19EA" w:rsidRPr="00110DDC" w:rsidRDefault="00E857C7" w:rsidP="00E857C7">
          <w:pPr>
            <w:pStyle w:val="TOC1"/>
            <w:tabs>
              <w:tab w:val="left" w:pos="426"/>
              <w:tab w:val="right" w:leader="dot" w:pos="8290"/>
            </w:tabs>
          </w:pPr>
          <w:r>
            <w:rPr>
              <w:rFonts w:ascii="Arial" w:hAnsi="Arial" w:cs="Arial"/>
              <w:b w:val="0"/>
            </w:rPr>
            <w:fldChar w:fldCharType="end"/>
          </w:r>
        </w:p>
      </w:sdtContent>
    </w:sdt>
    <w:p w14:paraId="47C8874F" w14:textId="77777777" w:rsidR="000B19EA" w:rsidRPr="00110DDC" w:rsidRDefault="000B19EA" w:rsidP="000B19EA"/>
    <w:p w14:paraId="72FBBA43" w14:textId="77777777" w:rsidR="000B19EA" w:rsidRPr="00110DDC" w:rsidRDefault="000B19EA" w:rsidP="000B19EA"/>
    <w:p w14:paraId="3E259101" w14:textId="77777777" w:rsidR="000B19EA" w:rsidRPr="00110DDC" w:rsidRDefault="000B19EA" w:rsidP="000B19EA"/>
    <w:p w14:paraId="163BF529" w14:textId="77777777" w:rsidR="002D3625" w:rsidRDefault="002D3625">
      <w:pPr>
        <w:spacing w:before="0" w:line="240" w:lineRule="auto"/>
        <w:rPr>
          <w:rFonts w:eastAsia="Arial" w:cs="Arial"/>
          <w:b/>
          <w:sz w:val="32"/>
          <w:szCs w:val="32"/>
        </w:rPr>
      </w:pPr>
      <w:r>
        <w:br w:type="page"/>
      </w:r>
    </w:p>
    <w:p w14:paraId="2CC44033" w14:textId="152DC3D6" w:rsidR="00FB54D1" w:rsidRPr="0064400F" w:rsidRDefault="000B19EA" w:rsidP="0064400F">
      <w:pPr>
        <w:pStyle w:val="Heading1"/>
      </w:pPr>
      <w:bookmarkStart w:id="8" w:name="_Toc442448661"/>
      <w:r w:rsidRPr="00D34250">
        <w:lastRenderedPageBreak/>
        <w:t>Introduction</w:t>
      </w:r>
      <w:bookmarkEnd w:id="8"/>
    </w:p>
    <w:p w14:paraId="22D7ACAF" w14:textId="77777777" w:rsidR="000B19EA" w:rsidRDefault="000B19EA" w:rsidP="0087414D">
      <w:pPr>
        <w:pStyle w:val="Heading2"/>
      </w:pPr>
      <w:bookmarkStart w:id="9" w:name="_Toc442448662"/>
      <w:r w:rsidRPr="00D34250">
        <w:t>Glossary</w:t>
      </w:r>
      <w:bookmarkEnd w:id="9"/>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63"/>
        <w:gridCol w:w="6227"/>
      </w:tblGrid>
      <w:tr w:rsidR="00443AF6" w14:paraId="7C6FE7C1" w14:textId="77777777" w:rsidTr="00443AF6">
        <w:tc>
          <w:tcPr>
            <w:tcW w:w="2093" w:type="dxa"/>
            <w:shd w:val="clear" w:color="auto" w:fill="auto"/>
          </w:tcPr>
          <w:p w14:paraId="7C3865FA" w14:textId="6C1AE121" w:rsidR="00443AF6" w:rsidRDefault="00443AF6" w:rsidP="00D34250">
            <w:r>
              <w:t>AAL</w:t>
            </w:r>
          </w:p>
        </w:tc>
        <w:tc>
          <w:tcPr>
            <w:tcW w:w="6405" w:type="dxa"/>
            <w:shd w:val="clear" w:color="auto" w:fill="auto"/>
          </w:tcPr>
          <w:p w14:paraId="1AAD10F3" w14:textId="680E42D4" w:rsidR="00443AF6" w:rsidRDefault="00047612" w:rsidP="00D34250">
            <w:pPr>
              <w:rPr>
                <w:lang w:val="en-US"/>
              </w:rPr>
            </w:pPr>
            <w:r>
              <w:rPr>
                <w:lang w:val="en-US"/>
              </w:rPr>
              <w:t>Active Assistive Living</w:t>
            </w:r>
          </w:p>
        </w:tc>
      </w:tr>
      <w:tr w:rsidR="00443AF6" w14:paraId="078B5DD7" w14:textId="77777777" w:rsidTr="00764718">
        <w:tc>
          <w:tcPr>
            <w:tcW w:w="2093" w:type="dxa"/>
          </w:tcPr>
          <w:p w14:paraId="7215CE7D" w14:textId="209B76C2" w:rsidR="00443AF6" w:rsidRDefault="00443AF6" w:rsidP="00D34250">
            <w:r>
              <w:t>Care pathway</w:t>
            </w:r>
          </w:p>
        </w:tc>
        <w:tc>
          <w:tcPr>
            <w:tcW w:w="6405" w:type="dxa"/>
          </w:tcPr>
          <w:p w14:paraId="499F83AD" w14:textId="707EF39E" w:rsidR="00443AF6" w:rsidRDefault="002422B2" w:rsidP="002422B2">
            <w:pPr>
              <w:rPr>
                <w:lang w:val="en-US"/>
              </w:rPr>
            </w:pPr>
            <w:r w:rsidRPr="002422B2">
              <w:rPr>
                <w:lang w:val="en-US"/>
              </w:rPr>
              <w:t>Multidisciplinary management tool based on evidence-based practice for a specific group of patients with a predictable clinical course, in which the different tasks (interventions) by the professionals involved in the patient</w:t>
            </w:r>
            <w:r w:rsidR="00FB54D1">
              <w:rPr>
                <w:lang w:val="en-US"/>
              </w:rPr>
              <w:t>’s</w:t>
            </w:r>
            <w:r w:rsidRPr="002422B2">
              <w:rPr>
                <w:lang w:val="en-US"/>
              </w:rPr>
              <w:t xml:space="preserve"> care are defined, optimized an</w:t>
            </w:r>
            <w:r>
              <w:rPr>
                <w:lang w:val="en-US"/>
              </w:rPr>
              <w:t>d sequenced either by hour</w:t>
            </w:r>
            <w:r w:rsidRPr="002422B2">
              <w:rPr>
                <w:lang w:val="en-US"/>
              </w:rPr>
              <w:t>, day or visit.</w:t>
            </w:r>
          </w:p>
        </w:tc>
      </w:tr>
      <w:tr w:rsidR="00047612" w14:paraId="045FA5DB" w14:textId="77777777" w:rsidTr="00764718">
        <w:tc>
          <w:tcPr>
            <w:tcW w:w="2093" w:type="dxa"/>
          </w:tcPr>
          <w:p w14:paraId="0F0C6CFB" w14:textId="161ABCD6" w:rsidR="00047612" w:rsidRDefault="00047612" w:rsidP="00D34250">
            <w:r>
              <w:t>IntegrAAL</w:t>
            </w:r>
          </w:p>
        </w:tc>
        <w:tc>
          <w:tcPr>
            <w:tcW w:w="6405" w:type="dxa"/>
          </w:tcPr>
          <w:p w14:paraId="6ABD89E2" w14:textId="0F20A26B" w:rsidR="00047612" w:rsidRPr="002422B2" w:rsidRDefault="00047612" w:rsidP="00FB54D1">
            <w:pPr>
              <w:keepNext/>
            </w:pPr>
            <w:r>
              <w:rPr>
                <w:lang w:val="en-US"/>
              </w:rPr>
              <w:t xml:space="preserve">Project </w:t>
            </w:r>
            <w:r w:rsidR="00E61D84">
              <w:rPr>
                <w:lang w:val="en-US"/>
              </w:rPr>
              <w:t xml:space="preserve">acronym for </w:t>
            </w:r>
            <w:r w:rsidRPr="00047612">
              <w:rPr>
                <w:lang w:val="en-US"/>
              </w:rPr>
              <w:t>Integration of AAL (Active Assistive Living) Components for Innovative Care Pathways</w:t>
            </w:r>
          </w:p>
        </w:tc>
      </w:tr>
      <w:tr w:rsidR="007A6206" w14:paraId="77A4642D" w14:textId="77777777" w:rsidTr="00764718">
        <w:tc>
          <w:tcPr>
            <w:tcW w:w="2093" w:type="dxa"/>
          </w:tcPr>
          <w:p w14:paraId="5DFA4EC1" w14:textId="6242ED88" w:rsidR="007A6206" w:rsidRDefault="007A6206" w:rsidP="00D34250">
            <w:r>
              <w:t>Nourish Integra Platform</w:t>
            </w:r>
          </w:p>
        </w:tc>
        <w:tc>
          <w:tcPr>
            <w:tcW w:w="6405" w:type="dxa"/>
          </w:tcPr>
          <w:p w14:paraId="66AC361A" w14:textId="2F898702" w:rsidR="007A6206" w:rsidRDefault="002422B2" w:rsidP="00D34250">
            <w:pPr>
              <w:rPr>
                <w:lang w:val="en-US"/>
              </w:rPr>
            </w:pPr>
            <w:r>
              <w:rPr>
                <w:lang w:val="en-US"/>
              </w:rPr>
              <w:t>Cloud</w:t>
            </w:r>
            <w:r w:rsidR="00FB54D1">
              <w:rPr>
                <w:lang w:val="en-US"/>
              </w:rPr>
              <w:t>-</w:t>
            </w:r>
            <w:r>
              <w:rPr>
                <w:lang w:val="en-US"/>
              </w:rPr>
              <w:t xml:space="preserve">based data management platform to support care providers in managing care data in a person-centred manner. It enables assessment, care planning, care recording using mobile devices, </w:t>
            </w:r>
            <w:r w:rsidR="00FB54D1">
              <w:rPr>
                <w:lang w:val="en-US"/>
              </w:rPr>
              <w:t xml:space="preserve">and </w:t>
            </w:r>
            <w:r>
              <w:rPr>
                <w:lang w:val="en-US"/>
              </w:rPr>
              <w:t>outcome management as well as reporting. It also enables care providers to make use of IoT devices as well as wearable devices in the context of care provision.</w:t>
            </w:r>
          </w:p>
        </w:tc>
      </w:tr>
      <w:tr w:rsidR="002422B2" w14:paraId="631705A9" w14:textId="77777777" w:rsidTr="00764718">
        <w:tc>
          <w:tcPr>
            <w:tcW w:w="2093" w:type="dxa"/>
          </w:tcPr>
          <w:p w14:paraId="60E65890" w14:textId="3854A47D" w:rsidR="002422B2" w:rsidRDefault="002422B2" w:rsidP="00D34250">
            <w:r>
              <w:t>IoT device</w:t>
            </w:r>
          </w:p>
        </w:tc>
        <w:tc>
          <w:tcPr>
            <w:tcW w:w="6405" w:type="dxa"/>
          </w:tcPr>
          <w:p w14:paraId="7FE08338" w14:textId="7398A2DC" w:rsidR="002422B2" w:rsidRDefault="002422B2" w:rsidP="00D34250">
            <w:pPr>
              <w:rPr>
                <w:lang w:val="en-US"/>
              </w:rPr>
            </w:pPr>
            <w:r>
              <w:rPr>
                <w:lang w:val="en-US"/>
              </w:rPr>
              <w:t xml:space="preserve">Internet of Things device, normally a sensor device connected to the internet enabling the monitoring of location, movement, </w:t>
            </w:r>
            <w:r w:rsidR="00FB54D1">
              <w:rPr>
                <w:lang w:val="en-US"/>
              </w:rPr>
              <w:t xml:space="preserve">or </w:t>
            </w:r>
            <w:r>
              <w:rPr>
                <w:lang w:val="en-US"/>
              </w:rPr>
              <w:t>temperature amongst others.</w:t>
            </w:r>
          </w:p>
        </w:tc>
      </w:tr>
      <w:tr w:rsidR="00D34250" w14:paraId="040CDFE0" w14:textId="77777777" w:rsidTr="00764718">
        <w:tc>
          <w:tcPr>
            <w:tcW w:w="2093" w:type="dxa"/>
          </w:tcPr>
          <w:p w14:paraId="47087796" w14:textId="77777777" w:rsidR="00D34250" w:rsidRDefault="00D34250" w:rsidP="00D34250">
            <w:r>
              <w:t>Pilot</w:t>
            </w:r>
          </w:p>
        </w:tc>
        <w:tc>
          <w:tcPr>
            <w:tcW w:w="6405" w:type="dxa"/>
          </w:tcPr>
          <w:p w14:paraId="2AE0904F" w14:textId="77777777" w:rsidR="00D34250" w:rsidRDefault="00D20E2B" w:rsidP="00D34250">
            <w:r>
              <w:rPr>
                <w:lang w:val="en-US"/>
              </w:rPr>
              <w:t>A</w:t>
            </w:r>
            <w:r w:rsidRPr="00D20E2B">
              <w:rPr>
                <w:lang w:val="en-US"/>
              </w:rPr>
              <w:t xml:space="preserve"> </w:t>
            </w:r>
            <w:r w:rsidR="0078094C" w:rsidRPr="00D20E2B">
              <w:rPr>
                <w:lang w:val="en-US"/>
              </w:rPr>
              <w:t>small-scale</w:t>
            </w:r>
            <w:r w:rsidRPr="00D20E2B">
              <w:rPr>
                <w:lang w:val="en-US"/>
              </w:rPr>
              <w:t xml:space="preserve"> preliminary study conducted in order to evaluate feasibility, time, cost, adverse events, and effect size (statistical variability) in an attempt to predict an appropriate sample size and improve upon the study design prior to performance of a full-scale research project.</w:t>
            </w:r>
          </w:p>
        </w:tc>
      </w:tr>
      <w:tr w:rsidR="00D34250" w14:paraId="5E9F75F6" w14:textId="77777777" w:rsidTr="00764718">
        <w:tc>
          <w:tcPr>
            <w:tcW w:w="2093" w:type="dxa"/>
          </w:tcPr>
          <w:p w14:paraId="7CF53830" w14:textId="77777777" w:rsidR="00D34250" w:rsidRDefault="00732A21" w:rsidP="00D34250">
            <w:r>
              <w:t>Evaluation</w:t>
            </w:r>
          </w:p>
        </w:tc>
        <w:tc>
          <w:tcPr>
            <w:tcW w:w="6405" w:type="dxa"/>
          </w:tcPr>
          <w:p w14:paraId="667982E5" w14:textId="77777777" w:rsidR="00D34250" w:rsidRDefault="00D20E2B" w:rsidP="00765595">
            <w:r>
              <w:rPr>
                <w:lang w:val="en-US"/>
              </w:rPr>
              <w:t>S</w:t>
            </w:r>
            <w:r w:rsidRPr="00D20E2B">
              <w:rPr>
                <w:lang w:val="en-US"/>
              </w:rPr>
              <w:t>tructured interpretation and giving of meaning to actual impacts of proposals or results</w:t>
            </w:r>
            <w:r>
              <w:rPr>
                <w:lang w:val="en-US"/>
              </w:rPr>
              <w:t>.</w:t>
            </w:r>
          </w:p>
        </w:tc>
      </w:tr>
      <w:tr w:rsidR="00732A21" w14:paraId="452F4295" w14:textId="77777777" w:rsidTr="00764718">
        <w:tc>
          <w:tcPr>
            <w:tcW w:w="2093" w:type="dxa"/>
          </w:tcPr>
          <w:p w14:paraId="267D585A" w14:textId="0C9E2D5B" w:rsidR="00732A21" w:rsidRDefault="00732A21" w:rsidP="00D34250">
            <w:r>
              <w:lastRenderedPageBreak/>
              <w:t>SMAS-30</w:t>
            </w:r>
            <w:sdt>
              <w:sdtPr>
                <w:id w:val="186176759"/>
                <w:citation/>
              </w:sdtPr>
              <w:sdtEndPr/>
              <w:sdtContent>
                <w:r w:rsidR="009306EB">
                  <w:fldChar w:fldCharType="begin"/>
                </w:r>
                <w:r w:rsidR="009306EB">
                  <w:rPr>
                    <w:lang w:val="en-US"/>
                  </w:rPr>
                  <w:instrText xml:space="preserve"> CITATION Sch05 \l 1033 </w:instrText>
                </w:r>
                <w:r w:rsidR="009306EB">
                  <w:fldChar w:fldCharType="separate"/>
                </w:r>
                <w:r w:rsidR="005F45D4">
                  <w:rPr>
                    <w:noProof/>
                    <w:lang w:val="en-US"/>
                  </w:rPr>
                  <w:t xml:space="preserve"> </w:t>
                </w:r>
                <w:r w:rsidR="005F45D4" w:rsidRPr="005F45D4">
                  <w:rPr>
                    <w:noProof/>
                    <w:lang w:val="en-US"/>
                  </w:rPr>
                  <w:t>[</w:t>
                </w:r>
                <w:hyperlink w:anchor="Sch05" w:history="1">
                  <w:r w:rsidR="005F45D4" w:rsidRPr="005F45D4">
                    <w:rPr>
                      <w:rStyle w:val="HeaderChar"/>
                      <w:noProof/>
                      <w:lang w:val="en-US"/>
                    </w:rPr>
                    <w:t>2</w:t>
                  </w:r>
                </w:hyperlink>
                <w:r w:rsidR="005F45D4" w:rsidRPr="005F45D4">
                  <w:rPr>
                    <w:noProof/>
                    <w:lang w:val="en-US"/>
                  </w:rPr>
                  <w:t>]</w:t>
                </w:r>
                <w:r w:rsidR="009306EB">
                  <w:fldChar w:fldCharType="end"/>
                </w:r>
              </w:sdtContent>
            </w:sdt>
            <w:r w:rsidR="00765595">
              <w:rPr>
                <w:rStyle w:val="EndnoteReference"/>
              </w:rPr>
              <w:endnoteReference w:id="1"/>
            </w:r>
          </w:p>
        </w:tc>
        <w:tc>
          <w:tcPr>
            <w:tcW w:w="6405" w:type="dxa"/>
          </w:tcPr>
          <w:p w14:paraId="31B34372" w14:textId="77777777" w:rsidR="00732A21" w:rsidRDefault="00732A21" w:rsidP="00EF2EE1">
            <w:r>
              <w:t>Self-Management Ability Scale</w:t>
            </w:r>
            <w:r w:rsidR="00EF2EE1">
              <w:t>, refers to the core behav</w:t>
            </w:r>
            <w:r w:rsidR="00EF2EE1" w:rsidRPr="00EF2EE1">
              <w:t>io</w:t>
            </w:r>
            <w:r w:rsidR="00EF2EE1">
              <w:t>u</w:t>
            </w:r>
            <w:r w:rsidR="00EF2EE1" w:rsidRPr="00EF2EE1">
              <w:t>ral and cognitive abilities which presumably contribute to sustainable well-being in later life</w:t>
            </w:r>
            <w:r w:rsidR="00EF2EE1">
              <w:t>.</w:t>
            </w:r>
            <w:r w:rsidR="00EF2EE1" w:rsidRPr="00EF2EE1">
              <w:t xml:space="preserve"> </w:t>
            </w:r>
          </w:p>
        </w:tc>
      </w:tr>
      <w:tr w:rsidR="00EF2EE1" w14:paraId="70F408EE" w14:textId="77777777" w:rsidTr="00764718">
        <w:tc>
          <w:tcPr>
            <w:tcW w:w="2093" w:type="dxa"/>
          </w:tcPr>
          <w:p w14:paraId="411A239F" w14:textId="77777777" w:rsidR="00EF2EE1" w:rsidRDefault="00EF2EE1" w:rsidP="00D34250">
            <w:r>
              <w:t>ICEPOP</w:t>
            </w:r>
          </w:p>
        </w:tc>
        <w:tc>
          <w:tcPr>
            <w:tcW w:w="6405" w:type="dxa"/>
          </w:tcPr>
          <w:p w14:paraId="22D56E45" w14:textId="77777777" w:rsidR="00EF2EE1" w:rsidRDefault="00EF2EE1" w:rsidP="00EF2EE1">
            <w:r w:rsidRPr="00EF2EE1">
              <w:rPr>
                <w:lang w:val="en-US"/>
              </w:rPr>
              <w:t>Investigating Choice Experiments for the Preferences of Older People</w:t>
            </w:r>
          </w:p>
        </w:tc>
      </w:tr>
      <w:tr w:rsidR="00732A21" w14:paraId="1357ACC5" w14:textId="77777777" w:rsidTr="00764718">
        <w:tc>
          <w:tcPr>
            <w:tcW w:w="2093" w:type="dxa"/>
          </w:tcPr>
          <w:p w14:paraId="5D0797AF" w14:textId="77777777" w:rsidR="00732A21" w:rsidRDefault="00732A21" w:rsidP="00D34250">
            <w:r>
              <w:t>ICECAP-O</w:t>
            </w:r>
          </w:p>
        </w:tc>
        <w:tc>
          <w:tcPr>
            <w:tcW w:w="6405" w:type="dxa"/>
          </w:tcPr>
          <w:p w14:paraId="0752ECEB" w14:textId="77777777" w:rsidR="00732A21" w:rsidRDefault="00764718" w:rsidP="00764718">
            <w:r>
              <w:t>ICEPOP CAPability instrument for Older people</w:t>
            </w:r>
          </w:p>
        </w:tc>
      </w:tr>
      <w:tr w:rsidR="00732A21" w14:paraId="66A4C5DB" w14:textId="77777777" w:rsidTr="00764718">
        <w:tc>
          <w:tcPr>
            <w:tcW w:w="2093" w:type="dxa"/>
          </w:tcPr>
          <w:p w14:paraId="258BBA4A" w14:textId="77777777" w:rsidR="00732A21" w:rsidRDefault="00732A21" w:rsidP="00D34250">
            <w:r>
              <w:t>ECI</w:t>
            </w:r>
          </w:p>
        </w:tc>
        <w:tc>
          <w:tcPr>
            <w:tcW w:w="6405" w:type="dxa"/>
          </w:tcPr>
          <w:p w14:paraId="7C766F9D" w14:textId="77777777" w:rsidR="00732A21" w:rsidRDefault="00764718" w:rsidP="00D34250">
            <w:r>
              <w:t>Experience of Caregiving Inventory</w:t>
            </w:r>
          </w:p>
        </w:tc>
      </w:tr>
      <w:tr w:rsidR="00732A21" w14:paraId="4B5D5988" w14:textId="77777777" w:rsidTr="00764718">
        <w:tc>
          <w:tcPr>
            <w:tcW w:w="2093" w:type="dxa"/>
          </w:tcPr>
          <w:p w14:paraId="5A474B15" w14:textId="77777777" w:rsidR="00732A21" w:rsidRDefault="00732A21" w:rsidP="00D34250">
            <w:r>
              <w:t>CBS</w:t>
            </w:r>
          </w:p>
        </w:tc>
        <w:tc>
          <w:tcPr>
            <w:tcW w:w="6405" w:type="dxa"/>
          </w:tcPr>
          <w:p w14:paraId="7C184D60" w14:textId="77777777" w:rsidR="00732A21" w:rsidRDefault="00764718" w:rsidP="00D34250">
            <w:r>
              <w:t>Caregivers Burden Scale</w:t>
            </w:r>
          </w:p>
        </w:tc>
      </w:tr>
      <w:tr w:rsidR="00C70606" w14:paraId="7BFF9BDC" w14:textId="77777777" w:rsidTr="00764718">
        <w:tc>
          <w:tcPr>
            <w:tcW w:w="2093" w:type="dxa"/>
          </w:tcPr>
          <w:p w14:paraId="4279A8BF" w14:textId="180B3E23" w:rsidR="00C70606" w:rsidRDefault="00C70606" w:rsidP="00D34250">
            <w:r>
              <w:t>ICD10</w:t>
            </w:r>
          </w:p>
        </w:tc>
        <w:tc>
          <w:tcPr>
            <w:tcW w:w="6405" w:type="dxa"/>
          </w:tcPr>
          <w:p w14:paraId="504B8379" w14:textId="025B77E5" w:rsidR="00C70606" w:rsidRDefault="00C70606" w:rsidP="00D34250">
            <w:r w:rsidRPr="00C70606">
              <w:rPr>
                <w:lang w:val="en-US"/>
              </w:rPr>
              <w:t>10th revision of the International Statistical Classification of Diseases and Related Health Problems</w:t>
            </w:r>
          </w:p>
        </w:tc>
      </w:tr>
    </w:tbl>
    <w:p w14:paraId="60B16C2A" w14:textId="77777777" w:rsidR="000B19EA" w:rsidRPr="00110DDC" w:rsidRDefault="000B19EA" w:rsidP="000B19EA"/>
    <w:p w14:paraId="3D25D73E" w14:textId="77777777" w:rsidR="00824CF8" w:rsidRDefault="00824CF8" w:rsidP="00824CF8">
      <w:pPr>
        <w:pStyle w:val="Heading1"/>
      </w:pPr>
      <w:bookmarkStart w:id="10" w:name="_Toc430064486"/>
      <w:bookmarkStart w:id="11" w:name="_Toc442448663"/>
      <w:r>
        <w:t>Care Settings and Pathways</w:t>
      </w:r>
      <w:bookmarkEnd w:id="10"/>
      <w:bookmarkEnd w:id="11"/>
    </w:p>
    <w:p w14:paraId="6FBF3A44" w14:textId="77777777" w:rsidR="00824CF8" w:rsidRDefault="00824CF8" w:rsidP="00824CF8">
      <w:r>
        <w:t>This section describes the care pathways that currently exist at each setting, changes to the pathway (if any) and how the pathway will be supported by technology during the intervention.</w:t>
      </w:r>
    </w:p>
    <w:p w14:paraId="162B2D41" w14:textId="40A6147C" w:rsidR="00824CF8" w:rsidRDefault="00824CF8" w:rsidP="00824CF8">
      <w:r>
        <w:t xml:space="preserve">All pathways will be focused on older people as described in the research protocol document </w:t>
      </w:r>
      <w:r w:rsidR="00160219">
        <w:t>(DL 3.4)</w:t>
      </w:r>
      <w:r>
        <w:t>. The pathways will take into account a person’s journey through various settings, including:</w:t>
      </w:r>
    </w:p>
    <w:p w14:paraId="1173D57B" w14:textId="77777777" w:rsidR="00824CF8" w:rsidRDefault="00824CF8" w:rsidP="00824CF8">
      <w:pPr>
        <w:pStyle w:val="ListParagraph"/>
        <w:widowControl w:val="0"/>
        <w:numPr>
          <w:ilvl w:val="0"/>
          <w:numId w:val="39"/>
        </w:numPr>
        <w:autoSpaceDE w:val="0"/>
        <w:autoSpaceDN w:val="0"/>
        <w:adjustRightInd w:val="0"/>
        <w:spacing w:before="120" w:line="276" w:lineRule="auto"/>
        <w:contextualSpacing/>
        <w:jc w:val="both"/>
      </w:pPr>
      <w:r>
        <w:t>Their home;</w:t>
      </w:r>
    </w:p>
    <w:p w14:paraId="23D1925F" w14:textId="77777777" w:rsidR="00824CF8" w:rsidRDefault="00824CF8" w:rsidP="00824CF8">
      <w:pPr>
        <w:pStyle w:val="ListParagraph"/>
        <w:widowControl w:val="0"/>
        <w:numPr>
          <w:ilvl w:val="0"/>
          <w:numId w:val="39"/>
        </w:numPr>
        <w:autoSpaceDE w:val="0"/>
        <w:autoSpaceDN w:val="0"/>
        <w:adjustRightInd w:val="0"/>
        <w:spacing w:before="120" w:line="276" w:lineRule="auto"/>
        <w:contextualSpacing/>
        <w:jc w:val="both"/>
      </w:pPr>
      <w:r>
        <w:t>Hospital;</w:t>
      </w:r>
    </w:p>
    <w:p w14:paraId="39E91350" w14:textId="77777777" w:rsidR="00824CF8" w:rsidRDefault="00824CF8" w:rsidP="00824CF8">
      <w:pPr>
        <w:pStyle w:val="ListParagraph"/>
        <w:widowControl w:val="0"/>
        <w:numPr>
          <w:ilvl w:val="0"/>
          <w:numId w:val="39"/>
        </w:numPr>
        <w:autoSpaceDE w:val="0"/>
        <w:autoSpaceDN w:val="0"/>
        <w:adjustRightInd w:val="0"/>
        <w:spacing w:before="120" w:line="276" w:lineRule="auto"/>
        <w:contextualSpacing/>
        <w:jc w:val="both"/>
      </w:pPr>
      <w:r>
        <w:t>Pharmacy;</w:t>
      </w:r>
    </w:p>
    <w:p w14:paraId="3D96C4DF" w14:textId="77777777" w:rsidR="00824CF8" w:rsidRDefault="00824CF8" w:rsidP="00824CF8">
      <w:pPr>
        <w:pStyle w:val="ListParagraph"/>
        <w:widowControl w:val="0"/>
        <w:numPr>
          <w:ilvl w:val="0"/>
          <w:numId w:val="39"/>
        </w:numPr>
        <w:autoSpaceDE w:val="0"/>
        <w:autoSpaceDN w:val="0"/>
        <w:adjustRightInd w:val="0"/>
        <w:spacing w:before="120" w:line="276" w:lineRule="auto"/>
        <w:contextualSpacing/>
        <w:jc w:val="both"/>
      </w:pPr>
      <w:r>
        <w:t>GPs;</w:t>
      </w:r>
    </w:p>
    <w:p w14:paraId="5C0B6C90" w14:textId="77777777" w:rsidR="00824CF8" w:rsidRDefault="00824CF8" w:rsidP="00824CF8">
      <w:pPr>
        <w:pStyle w:val="ListParagraph"/>
        <w:widowControl w:val="0"/>
        <w:numPr>
          <w:ilvl w:val="0"/>
          <w:numId w:val="39"/>
        </w:numPr>
        <w:autoSpaceDE w:val="0"/>
        <w:autoSpaceDN w:val="0"/>
        <w:adjustRightInd w:val="0"/>
        <w:spacing w:before="120" w:line="276" w:lineRule="auto"/>
        <w:contextualSpacing/>
        <w:jc w:val="both"/>
      </w:pPr>
      <w:r>
        <w:t>Ambulance services;</w:t>
      </w:r>
    </w:p>
    <w:p w14:paraId="3D50AA14" w14:textId="77777777" w:rsidR="00824CF8" w:rsidRDefault="00824CF8" w:rsidP="00824CF8">
      <w:pPr>
        <w:pStyle w:val="ListParagraph"/>
        <w:widowControl w:val="0"/>
        <w:numPr>
          <w:ilvl w:val="0"/>
          <w:numId w:val="39"/>
        </w:numPr>
        <w:autoSpaceDE w:val="0"/>
        <w:autoSpaceDN w:val="0"/>
        <w:adjustRightInd w:val="0"/>
        <w:spacing w:before="120" w:line="276" w:lineRule="auto"/>
        <w:contextualSpacing/>
        <w:jc w:val="both"/>
      </w:pPr>
      <w:r>
        <w:t>Care homes;</w:t>
      </w:r>
    </w:p>
    <w:p w14:paraId="5A998BF8" w14:textId="77777777" w:rsidR="00824CF8" w:rsidRDefault="00824CF8" w:rsidP="00824CF8"/>
    <w:p w14:paraId="4F9B869B" w14:textId="77777777" w:rsidR="00824CF8" w:rsidRDefault="00824CF8" w:rsidP="00824CF8">
      <w:pPr>
        <w:pStyle w:val="Heading2"/>
      </w:pPr>
      <w:bookmarkStart w:id="12" w:name="_Toc430064487"/>
      <w:bookmarkStart w:id="13" w:name="_Toc442448664"/>
      <w:r>
        <w:t>Methodology</w:t>
      </w:r>
      <w:bookmarkEnd w:id="12"/>
      <w:bookmarkEnd w:id="13"/>
    </w:p>
    <w:p w14:paraId="1C87B629" w14:textId="77777777" w:rsidR="00824CF8" w:rsidRDefault="00824CF8" w:rsidP="00824CF8">
      <w:r>
        <w:t>Each partner in charge of a setting is holding one or more user focus groups to determine:</w:t>
      </w:r>
    </w:p>
    <w:p w14:paraId="1D64122C" w14:textId="77777777" w:rsidR="00824CF8" w:rsidRDefault="00824CF8" w:rsidP="00824CF8">
      <w:pPr>
        <w:pStyle w:val="ListParagraph"/>
        <w:widowControl w:val="0"/>
        <w:numPr>
          <w:ilvl w:val="0"/>
          <w:numId w:val="40"/>
        </w:numPr>
        <w:autoSpaceDE w:val="0"/>
        <w:autoSpaceDN w:val="0"/>
        <w:adjustRightInd w:val="0"/>
        <w:spacing w:before="120" w:line="276" w:lineRule="auto"/>
        <w:contextualSpacing/>
        <w:jc w:val="both"/>
      </w:pPr>
      <w:r>
        <w:t xml:space="preserve">Current challenges for people receiving care, </w:t>
      </w:r>
    </w:p>
    <w:p w14:paraId="2319DC35" w14:textId="77777777" w:rsidR="00824CF8" w:rsidRDefault="00824CF8" w:rsidP="00824CF8">
      <w:pPr>
        <w:pStyle w:val="ListParagraph"/>
        <w:widowControl w:val="0"/>
        <w:numPr>
          <w:ilvl w:val="0"/>
          <w:numId w:val="40"/>
        </w:numPr>
        <w:autoSpaceDE w:val="0"/>
        <w:autoSpaceDN w:val="0"/>
        <w:adjustRightInd w:val="0"/>
        <w:spacing w:before="120" w:line="276" w:lineRule="auto"/>
        <w:contextualSpacing/>
        <w:jc w:val="both"/>
      </w:pPr>
      <w:r>
        <w:lastRenderedPageBreak/>
        <w:t>Current pathways,</w:t>
      </w:r>
    </w:p>
    <w:p w14:paraId="322195E7" w14:textId="77777777" w:rsidR="00824CF8" w:rsidRDefault="00824CF8" w:rsidP="00824CF8">
      <w:pPr>
        <w:pStyle w:val="ListParagraph"/>
        <w:widowControl w:val="0"/>
        <w:numPr>
          <w:ilvl w:val="0"/>
          <w:numId w:val="40"/>
        </w:numPr>
        <w:autoSpaceDE w:val="0"/>
        <w:autoSpaceDN w:val="0"/>
        <w:adjustRightInd w:val="0"/>
        <w:spacing w:before="120" w:line="276" w:lineRule="auto"/>
        <w:contextualSpacing/>
        <w:jc w:val="both"/>
      </w:pPr>
      <w:r>
        <w:t>Receptiveness to new approaches, namely more self-management, use of technology to support people in self-managing.</w:t>
      </w:r>
    </w:p>
    <w:p w14:paraId="4D807EAE" w14:textId="313F6819" w:rsidR="00824CF8" w:rsidRDefault="00824CF8" w:rsidP="00824CF8">
      <w:pPr>
        <w:keepNext/>
      </w:pPr>
      <w:r>
        <w:rPr>
          <w:noProof/>
          <w:lang w:eastAsia="en-GB"/>
        </w:rPr>
        <w:drawing>
          <wp:anchor distT="0" distB="0" distL="114300" distR="114300" simplePos="0" relativeHeight="251659264" behindDoc="0" locked="0" layoutInCell="1" allowOverlap="1" wp14:anchorId="0BAB5FA9" wp14:editId="509FF665">
            <wp:simplePos x="0" y="0"/>
            <wp:positionH relativeFrom="column">
              <wp:posOffset>113030</wp:posOffset>
            </wp:positionH>
            <wp:positionV relativeFrom="paragraph">
              <wp:posOffset>697629</wp:posOffset>
            </wp:positionV>
            <wp:extent cx="5032375" cy="1156970"/>
            <wp:effectExtent l="0" t="0" r="0" b="11430"/>
            <wp:wrapTopAndBottom/>
            <wp:docPr id="10" name="Picture 10" descr="/Users/nourishcare/Downloads/patient-jour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sers/nourishcare/Downloads/patient-journey.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2375" cy="1156970"/>
                    </a:xfrm>
                    <a:prstGeom prst="rect">
                      <a:avLst/>
                    </a:prstGeom>
                    <a:noFill/>
                  </pic:spPr>
                </pic:pic>
              </a:graphicData>
            </a:graphic>
            <wp14:sizeRelH relativeFrom="page">
              <wp14:pctWidth>0</wp14:pctWidth>
            </wp14:sizeRelH>
            <wp14:sizeRelV relativeFrom="page">
              <wp14:pctHeight>0</wp14:pctHeight>
            </wp14:sizeRelV>
          </wp:anchor>
        </w:drawing>
      </w:r>
      <w:r>
        <w:t>Also, for each setting, partners are identifying the current care pathways in place.</w:t>
      </w:r>
    </w:p>
    <w:p w14:paraId="5588C927" w14:textId="77777777" w:rsidR="00824CF8" w:rsidRDefault="00824CF8" w:rsidP="00824CF8">
      <w:pPr>
        <w:pStyle w:val="Caption"/>
        <w:jc w:val="center"/>
      </w:pPr>
      <w:r>
        <w:t xml:space="preserve">Figure </w:t>
      </w:r>
      <w:r>
        <w:fldChar w:fldCharType="begin"/>
      </w:r>
      <w:r>
        <w:instrText xml:space="preserve"> SEQ Figure \* ARABIC </w:instrText>
      </w:r>
      <w:r>
        <w:fldChar w:fldCharType="separate"/>
      </w:r>
      <w:r>
        <w:rPr>
          <w:noProof/>
        </w:rPr>
        <w:t>1</w:t>
      </w:r>
      <w:r>
        <w:rPr>
          <w:noProof/>
        </w:rPr>
        <w:fldChar w:fldCharType="end"/>
      </w:r>
      <w:r>
        <w:t xml:space="preserve"> - Classic </w:t>
      </w:r>
      <w:r w:rsidRPr="006D6E3F">
        <w:t>Patient Journey</w:t>
      </w:r>
    </w:p>
    <w:p w14:paraId="7B99C53D" w14:textId="77777777" w:rsidR="00824CF8" w:rsidRDefault="00824CF8" w:rsidP="00824CF8"/>
    <w:p w14:paraId="5530C0D3" w14:textId="77777777" w:rsidR="00824CF8" w:rsidRPr="00781E21" w:rsidRDefault="00824CF8" w:rsidP="00824CF8">
      <w:r w:rsidRPr="00781E21">
        <w:t xml:space="preserve">The diagrams show who is involved in caring for and supporting these patients, what functions these actors perform, and how different ICT tools facilitate the delivery of these activities. Moreover, this information is visually organised in four stages according to the patient's health status: </w:t>
      </w:r>
    </w:p>
    <w:p w14:paraId="4A624EAB" w14:textId="206F417D" w:rsidR="00824CF8" w:rsidRDefault="00824CF8" w:rsidP="00824CF8">
      <w:pPr>
        <w:ind w:left="720"/>
      </w:pPr>
      <w:r w:rsidRPr="00781E21">
        <w:t>1. Stable</w:t>
      </w:r>
      <w:r w:rsidR="00160219">
        <w:t xml:space="preserve"> </w:t>
      </w:r>
      <w:r w:rsidRPr="00781E21">
        <w:t>patient</w:t>
      </w:r>
      <w:r w:rsidR="00160219">
        <w:t xml:space="preserve"> </w:t>
      </w:r>
      <w:r w:rsidRPr="00781E21">
        <w:t>out</w:t>
      </w:r>
      <w:r w:rsidR="00160219">
        <w:t xml:space="preserve"> </w:t>
      </w:r>
      <w:r w:rsidRPr="00781E21">
        <w:t>of</w:t>
      </w:r>
      <w:r w:rsidR="00160219">
        <w:t xml:space="preserve"> </w:t>
      </w:r>
      <w:r w:rsidRPr="00781E21">
        <w:t>hospital</w:t>
      </w:r>
      <w:r w:rsidR="00160219">
        <w:t xml:space="preserve"> </w:t>
      </w:r>
      <w:r w:rsidRPr="00781E21">
        <w:t xml:space="preserve">care. </w:t>
      </w:r>
    </w:p>
    <w:p w14:paraId="3870E52A" w14:textId="77777777" w:rsidR="00824CF8" w:rsidRDefault="00824CF8" w:rsidP="00824CF8">
      <w:pPr>
        <w:ind w:left="720"/>
      </w:pPr>
      <w:r w:rsidRPr="00781E21">
        <w:t>2. Unstabl</w:t>
      </w:r>
      <w:r>
        <w:t>e patient out of hospital care.</w:t>
      </w:r>
    </w:p>
    <w:p w14:paraId="5E145D70" w14:textId="77777777" w:rsidR="00824CF8" w:rsidRDefault="00824CF8" w:rsidP="00824CF8">
      <w:pPr>
        <w:ind w:left="720"/>
      </w:pPr>
      <w:r w:rsidRPr="00781E21">
        <w:t>3. In hospital care.</w:t>
      </w:r>
    </w:p>
    <w:p w14:paraId="4E518214" w14:textId="77777777" w:rsidR="00824CF8" w:rsidRPr="00781E21" w:rsidRDefault="00824CF8" w:rsidP="00824CF8">
      <w:pPr>
        <w:ind w:left="720"/>
      </w:pPr>
      <w:r w:rsidRPr="00781E21">
        <w:t xml:space="preserve">4. Hospital discharge preparation. </w:t>
      </w:r>
    </w:p>
    <w:p w14:paraId="27F824CA" w14:textId="77777777" w:rsidR="00824CF8" w:rsidRDefault="00824CF8" w:rsidP="00824CF8"/>
    <w:p w14:paraId="75A825F5" w14:textId="77777777" w:rsidR="00824CF8" w:rsidRDefault="00824CF8" w:rsidP="00824CF8">
      <w:r>
        <w:t>Based on the journey for each pilot setting and information gathered from user focus groups a detailed user journey will be designed, including:</w:t>
      </w:r>
    </w:p>
    <w:p w14:paraId="4EC51A45" w14:textId="77777777" w:rsidR="00824CF8" w:rsidRPr="002B0647" w:rsidRDefault="00824CF8" w:rsidP="00824CF8"/>
    <w:p w14:paraId="7A8DA30D" w14:textId="77777777" w:rsidR="00824CF8" w:rsidRDefault="00824CF8" w:rsidP="009F4796">
      <w:pPr>
        <w:pStyle w:val="Heading1"/>
      </w:pPr>
      <w:bookmarkStart w:id="14" w:name="_Toc430064488"/>
      <w:bookmarkStart w:id="15" w:name="_Toc442448665"/>
      <w:r>
        <w:t>Dorset, England</w:t>
      </w:r>
      <w:bookmarkEnd w:id="14"/>
      <w:bookmarkEnd w:id="15"/>
    </w:p>
    <w:p w14:paraId="26B52FB2" w14:textId="77777777" w:rsidR="00824CF8" w:rsidRDefault="00824CF8" w:rsidP="00824CF8">
      <w:r>
        <w:t>The IntegrAAL pilot in England will take place in the region of Dorset a rural County. The pathway of interest starts during hospital admission, specifically those that results in referrals for the reablement service.</w:t>
      </w:r>
    </w:p>
    <w:p w14:paraId="0FF390D1" w14:textId="77777777" w:rsidR="00824CF8" w:rsidRDefault="00824CF8" w:rsidP="00824CF8">
      <w:r>
        <w:lastRenderedPageBreak/>
        <w:t>During preparation for hospital discharge, as part of medical assessment, if the medical team has doubts about the ability of the individual to live independently, a multi-disciplinary team will review the case, and a discharge plan is created.</w:t>
      </w:r>
    </w:p>
    <w:p w14:paraId="0E074A8A" w14:textId="77777777" w:rsidR="00824CF8" w:rsidRDefault="00824CF8" w:rsidP="00824CF8">
      <w:r>
        <w:t xml:space="preserve">The </w:t>
      </w:r>
      <w:r w:rsidRPr="0091034D">
        <w:rPr>
          <w:u w:val="single"/>
        </w:rPr>
        <w:t>Community Care Officer</w:t>
      </w:r>
      <w:r>
        <w:rPr>
          <w:u w:val="single"/>
        </w:rPr>
        <w:t xml:space="preserve"> </w:t>
      </w:r>
      <w:r>
        <w:t xml:space="preserve">(CCO) will be involved as part of this review, and fill in an </w:t>
      </w:r>
      <w:r w:rsidRPr="0091034D">
        <w:rPr>
          <w:u w:val="single"/>
        </w:rPr>
        <w:t>Assessment</w:t>
      </w:r>
      <w:r>
        <w:t>.  The CCO creates a support plan and on the case management system records the commissioning of the care to the reablement service, adding “DCC Homecare” as a provider, the service parameters and schedule including end date.</w:t>
      </w:r>
    </w:p>
    <w:p w14:paraId="48C354D8" w14:textId="77777777" w:rsidR="00824CF8" w:rsidRDefault="00824CF8" w:rsidP="00824CF8">
      <w:r>
        <w:t xml:space="preserve">Once the Assessment is complete, the reablement team is able to </w:t>
      </w:r>
      <w:r w:rsidRPr="00FA336B">
        <w:rPr>
          <w:u w:val="single"/>
        </w:rPr>
        <w:t>assess the number of hours</w:t>
      </w:r>
      <w:r>
        <w:t xml:space="preserve"> and daily tasks required to satisfy the requirement.  A Community Support Officer (CSO) undertakes the initial visit to commence the REV1 form confirming and adding to the information gathered during the assessment and consider any risks.</w:t>
      </w:r>
    </w:p>
    <w:p w14:paraId="089AAB9A" w14:textId="77777777" w:rsidR="00824CF8" w:rsidRDefault="00824CF8" w:rsidP="00824CF8">
      <w:r>
        <w:t xml:space="preserve">Once </w:t>
      </w:r>
      <w:r w:rsidRPr="00FA336B">
        <w:rPr>
          <w:u w:val="single"/>
        </w:rPr>
        <w:t>number of hours is defined</w:t>
      </w:r>
      <w:r>
        <w:t xml:space="preserve">, </w:t>
      </w:r>
      <w:r w:rsidRPr="00FA336B">
        <w:rPr>
          <w:u w:val="single"/>
        </w:rPr>
        <w:t>capacity</w:t>
      </w:r>
      <w:r>
        <w:t xml:space="preserve"> to provide the service is assessed and a </w:t>
      </w:r>
      <w:r w:rsidRPr="00FA336B">
        <w:rPr>
          <w:u w:val="single"/>
        </w:rPr>
        <w:t>start date</w:t>
      </w:r>
      <w:r>
        <w:t xml:space="preserve"> is set.</w:t>
      </w:r>
      <w:r>
        <w:rPr>
          <w:u w:val="single"/>
        </w:rPr>
        <w:t xml:space="preserve">  </w:t>
      </w:r>
      <w:r w:rsidRPr="00FF43E9">
        <w:rPr>
          <w:u w:val="single"/>
        </w:rPr>
        <w:t>Scheduling of the service</w:t>
      </w:r>
      <w:r>
        <w:t xml:space="preserve"> is added on the HOCAS system.  Each week the HOCAS system runs a routine to match available formal carers to individuals to deliver the service on a regular basis.  Changes are made on a daily basis to respond to formal carer sickness and service user absences.</w:t>
      </w:r>
    </w:p>
    <w:p w14:paraId="30B5F136" w14:textId="77777777" w:rsidR="00824CF8" w:rsidRDefault="00824CF8" w:rsidP="00824CF8">
      <w:r>
        <w:t>At week three, a review of the case is conducted to assess evolution of needs. This will result in a recommendation to either:</w:t>
      </w:r>
    </w:p>
    <w:p w14:paraId="4EF37C48" w14:textId="77777777" w:rsidR="00824CF8" w:rsidRDefault="00824CF8" w:rsidP="00824CF8">
      <w:pPr>
        <w:pStyle w:val="ListParagraph"/>
        <w:widowControl w:val="0"/>
        <w:numPr>
          <w:ilvl w:val="0"/>
          <w:numId w:val="46"/>
        </w:numPr>
        <w:autoSpaceDE w:val="0"/>
        <w:autoSpaceDN w:val="0"/>
        <w:adjustRightInd w:val="0"/>
        <w:spacing w:before="120" w:line="276" w:lineRule="auto"/>
        <w:contextualSpacing/>
        <w:jc w:val="both"/>
      </w:pPr>
      <w:r>
        <w:t>Cease reablement;</w:t>
      </w:r>
    </w:p>
    <w:p w14:paraId="6DF3C3EC" w14:textId="77777777" w:rsidR="00824CF8" w:rsidRDefault="00824CF8" w:rsidP="00824CF8">
      <w:pPr>
        <w:pStyle w:val="ListParagraph"/>
        <w:widowControl w:val="0"/>
        <w:numPr>
          <w:ilvl w:val="0"/>
          <w:numId w:val="46"/>
        </w:numPr>
        <w:autoSpaceDE w:val="0"/>
        <w:autoSpaceDN w:val="0"/>
        <w:adjustRightInd w:val="0"/>
        <w:spacing w:before="120" w:line="276" w:lineRule="auto"/>
        <w:contextualSpacing/>
        <w:jc w:val="both"/>
      </w:pPr>
      <w:r>
        <w:t>Continue for up to 6 weeks from start date, continuously assessing, then cease reablement;</w:t>
      </w:r>
    </w:p>
    <w:p w14:paraId="3BB038E9" w14:textId="77777777" w:rsidR="00824CF8" w:rsidRDefault="00824CF8" w:rsidP="00824CF8">
      <w:pPr>
        <w:pStyle w:val="ListParagraph"/>
        <w:widowControl w:val="0"/>
        <w:numPr>
          <w:ilvl w:val="0"/>
          <w:numId w:val="46"/>
        </w:numPr>
        <w:autoSpaceDE w:val="0"/>
        <w:autoSpaceDN w:val="0"/>
        <w:adjustRightInd w:val="0"/>
        <w:spacing w:before="120" w:line="276" w:lineRule="auto"/>
        <w:contextualSpacing/>
        <w:jc w:val="both"/>
      </w:pPr>
      <w:r>
        <w:t>Referral to long term services;</w:t>
      </w:r>
    </w:p>
    <w:p w14:paraId="72840601" w14:textId="77777777" w:rsidR="00824CF8" w:rsidRDefault="00824CF8" w:rsidP="00824CF8">
      <w:r>
        <w:t xml:space="preserve">For options 1 and 2 the CCO ends the provision on the AIS system and ceases involvement with the person’s case on AIS.  For option 3 the person is referred to a locality team, who will then do a financial and needs assessment and organise the provision of new long term formal care., </w:t>
      </w:r>
    </w:p>
    <w:p w14:paraId="4DE73984" w14:textId="77777777" w:rsidR="00824CF8" w:rsidRDefault="00824CF8" w:rsidP="00824CF8">
      <w:r>
        <w:lastRenderedPageBreak/>
        <w:t>NOTE: this process is being reviewed under the ACCORD programme and will change from the 1</w:t>
      </w:r>
      <w:r w:rsidRPr="000E37EE">
        <w:rPr>
          <w:vertAlign w:val="superscript"/>
        </w:rPr>
        <w:t>st</w:t>
      </w:r>
      <w:r>
        <w:t xml:space="preserve"> April 16.</w:t>
      </w:r>
    </w:p>
    <w:p w14:paraId="3A965F2F" w14:textId="77777777" w:rsidR="00824CF8" w:rsidRDefault="00824CF8" w:rsidP="00824CF8">
      <w:pPr>
        <w:pStyle w:val="Heading2"/>
      </w:pPr>
      <w:bookmarkStart w:id="16" w:name="_Toc430064489"/>
      <w:bookmarkStart w:id="17" w:name="_Toc442448666"/>
      <w:r>
        <w:t>Care Pathway Design</w:t>
      </w:r>
      <w:bookmarkEnd w:id="16"/>
      <w:bookmarkEnd w:id="17"/>
    </w:p>
    <w:p w14:paraId="35CE6CEF" w14:textId="77777777" w:rsidR="00824CF8" w:rsidRDefault="00824CF8" w:rsidP="00824CF8">
      <w:r>
        <w:t>Care pathways usually focus on the transitions between patient statuses, and are represented as a journey across different care settings. The pathways of interest in this study are those related to hospital discharge, temporary reablement service, or long term provision from a formal care provider, either a care home or a home care provider.</w:t>
      </w:r>
    </w:p>
    <w:p w14:paraId="4B35E504" w14:textId="41ACCFF3" w:rsidR="00824CF8" w:rsidRDefault="00824CF8" w:rsidP="00824CF8">
      <w:pPr>
        <w:keepNext/>
        <w:jc w:val="center"/>
      </w:pPr>
      <w:r>
        <w:rPr>
          <w:noProof/>
          <w:lang w:eastAsia="en-GB"/>
        </w:rPr>
        <w:drawing>
          <wp:inline distT="0" distB="0" distL="0" distR="0" wp14:anchorId="48819C74" wp14:editId="4C46580D">
            <wp:extent cx="4359275" cy="1892300"/>
            <wp:effectExtent l="0" t="0" r="9525"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9275" cy="1892300"/>
                    </a:xfrm>
                    <a:prstGeom prst="rect">
                      <a:avLst/>
                    </a:prstGeom>
                    <a:noFill/>
                    <a:ln>
                      <a:noFill/>
                    </a:ln>
                  </pic:spPr>
                </pic:pic>
              </a:graphicData>
            </a:graphic>
          </wp:inline>
        </w:drawing>
      </w:r>
    </w:p>
    <w:p w14:paraId="6D9F9C46" w14:textId="77777777" w:rsidR="00824CF8" w:rsidRDefault="00824CF8" w:rsidP="00824CF8">
      <w:pPr>
        <w:pStyle w:val="Caption"/>
        <w:jc w:val="center"/>
      </w:pPr>
      <w:r>
        <w:t xml:space="preserve">Figure </w:t>
      </w:r>
      <w:r>
        <w:fldChar w:fldCharType="begin"/>
      </w:r>
      <w:r>
        <w:instrText xml:space="preserve"> SEQ Figure \* ARABIC </w:instrText>
      </w:r>
      <w:r>
        <w:fldChar w:fldCharType="separate"/>
      </w:r>
      <w:r>
        <w:rPr>
          <w:noProof/>
        </w:rPr>
        <w:t>2</w:t>
      </w:r>
      <w:r>
        <w:rPr>
          <w:noProof/>
        </w:rPr>
        <w:fldChar w:fldCharType="end"/>
      </w:r>
      <w:r>
        <w:t xml:space="preserve"> - Hospital Discharge Pathways</w:t>
      </w:r>
    </w:p>
    <w:p w14:paraId="1F3B10C2" w14:textId="77777777" w:rsidR="00824CF8" w:rsidRDefault="00824CF8" w:rsidP="00824CF8"/>
    <w:p w14:paraId="37FEA889" w14:textId="77777777" w:rsidR="00824CF8" w:rsidRDefault="00824CF8" w:rsidP="00824CF8">
      <w:r>
        <w:t>Pathways, process and practice are documented in the best practice guidance issued by the Department of Health</w:t>
      </w:r>
      <w:r>
        <w:rPr>
          <w:rStyle w:val="FootnoteReference"/>
          <w:rFonts w:cs="FS Me"/>
        </w:rPr>
        <w:footnoteReference w:id="1"/>
      </w:r>
      <w:r>
        <w:t xml:space="preserve">. </w:t>
      </w:r>
      <w:r w:rsidRPr="000B200C">
        <w:t>Liz Lees, consultant nurse at the Heart of England Foundation Trust</w:t>
      </w:r>
      <w:r>
        <w:t xml:space="preserve"> and author of several papers on discharge pathways, states that:</w:t>
      </w:r>
    </w:p>
    <w:p w14:paraId="3F94633D" w14:textId="77777777" w:rsidR="00824CF8" w:rsidRPr="000B200C" w:rsidRDefault="00824CF8" w:rsidP="00824CF8">
      <w:pPr>
        <w:ind w:left="993"/>
        <w:rPr>
          <w:rFonts w:ascii="FS Me Light" w:hAnsi="FS Me Light"/>
          <w:i/>
          <w:iCs/>
          <w:lang w:val="en-US"/>
        </w:rPr>
      </w:pPr>
      <w:r w:rsidRPr="000B200C">
        <w:rPr>
          <w:rFonts w:ascii="FS Me Light" w:hAnsi="FS Me Light"/>
          <w:i/>
          <w:iCs/>
          <w:lang w:val="en-US"/>
        </w:rPr>
        <w:t xml:space="preserve">Discharge planning is a complex activity, particularly in the context of new services offered outside hospital, like intermediate care, and having a population with more older people, who often have extremely complex care needs. However, effective discharge planning is crucial to ensure timely </w:t>
      </w:r>
      <w:r w:rsidRPr="000B200C">
        <w:rPr>
          <w:rFonts w:ascii="FS Me Light" w:hAnsi="FS Me Light"/>
          <w:i/>
          <w:iCs/>
          <w:lang w:val="en-US"/>
        </w:rPr>
        <w:lastRenderedPageBreak/>
        <w:t>discharge and continuity of care. It also helps healthcare providers use limited resources most effectively and unnecessary readmissions to be avoided.</w:t>
      </w:r>
      <w:r>
        <w:rPr>
          <w:rStyle w:val="FootnoteReference"/>
          <w:rFonts w:ascii="FS Me Light" w:hAnsi="FS Me Light" w:cs="FS Me"/>
          <w:i/>
          <w:iCs/>
          <w:lang w:val="en-US"/>
        </w:rPr>
        <w:footnoteReference w:id="2"/>
      </w:r>
    </w:p>
    <w:p w14:paraId="3AB00256" w14:textId="77777777" w:rsidR="00824CF8" w:rsidRDefault="00824CF8" w:rsidP="00824CF8">
      <w:pPr>
        <w:rPr>
          <w:bCs/>
          <w:lang w:val="en-US"/>
        </w:rPr>
      </w:pPr>
      <w:r>
        <w:rPr>
          <w:bCs/>
          <w:lang w:val="en-US"/>
        </w:rPr>
        <w:t>Discharge options are also becoming more complex. The NHS has been encouraging a “whole systems” approach involving the NHS, social care partners and the independent sector. This is expressed in several reference papers such as:</w:t>
      </w:r>
    </w:p>
    <w:p w14:paraId="0D567BA8" w14:textId="2134D4D9" w:rsidR="00824CF8" w:rsidRPr="00070B89" w:rsidRDefault="00824CF8" w:rsidP="00824CF8">
      <w:pPr>
        <w:pStyle w:val="ListParagraph"/>
        <w:widowControl w:val="0"/>
        <w:numPr>
          <w:ilvl w:val="0"/>
          <w:numId w:val="41"/>
        </w:numPr>
        <w:autoSpaceDE w:val="0"/>
        <w:autoSpaceDN w:val="0"/>
        <w:adjustRightInd w:val="0"/>
        <w:spacing w:before="120" w:line="276" w:lineRule="auto"/>
        <w:contextualSpacing/>
        <w:jc w:val="both"/>
        <w:rPr>
          <w:bCs/>
          <w:lang w:val="en-US"/>
        </w:rPr>
      </w:pPr>
      <w:r w:rsidRPr="00117263">
        <w:rPr>
          <w:bCs/>
          <w:lang w:val="en-US"/>
        </w:rPr>
        <w:t xml:space="preserve">The </w:t>
      </w:r>
      <w:r w:rsidR="009046A6">
        <w:rPr>
          <w:bCs/>
          <w:lang w:val="en-US"/>
        </w:rPr>
        <w:t>Care Act</w:t>
      </w:r>
      <w:r w:rsidRPr="00117263">
        <w:rPr>
          <w:bCs/>
          <w:lang w:val="en-US"/>
        </w:rPr>
        <w:t xml:space="preserve"> 20</w:t>
      </w:r>
      <w:r w:rsidR="009046A6">
        <w:rPr>
          <w:bCs/>
          <w:lang w:val="en-US"/>
        </w:rPr>
        <w:t>14</w:t>
      </w:r>
      <w:r w:rsidRPr="00117263">
        <w:rPr>
          <w:bCs/>
          <w:lang w:val="en-US"/>
        </w:rPr>
        <w:t xml:space="preserve">, </w:t>
      </w:r>
      <w:r>
        <w:rPr>
          <w:bCs/>
          <w:lang w:val="en-US"/>
        </w:rPr>
        <w:t>express</w:t>
      </w:r>
      <w:r w:rsidR="009046A6">
        <w:rPr>
          <w:bCs/>
          <w:lang w:val="en-US"/>
        </w:rPr>
        <w:t>es</w:t>
      </w:r>
      <w:r>
        <w:rPr>
          <w:bCs/>
          <w:lang w:val="en-US"/>
        </w:rPr>
        <w:t xml:space="preserve"> the expectations that NHS teams notify social services of potential needs and planned date of discharge; the assessment notification where the NHS notifies social services is supposed to be extremely brief: “</w:t>
      </w:r>
      <w:r w:rsidRPr="00070B89">
        <w:rPr>
          <w:bCs/>
          <w:i/>
          <w:lang w:val="en-US"/>
        </w:rPr>
        <w:t>The information contained in an assessment notification is intended to be minimal, both to reflect patient confidentiality requirements and to minimize bureaucracy</w:t>
      </w:r>
      <w:r w:rsidRPr="00070B89">
        <w:rPr>
          <w:bCs/>
          <w:lang w:val="en-US"/>
        </w:rPr>
        <w:t>”</w:t>
      </w:r>
      <w:r>
        <w:rPr>
          <w:bCs/>
          <w:lang w:val="en-US"/>
        </w:rPr>
        <w:t>;</w:t>
      </w:r>
    </w:p>
    <w:p w14:paraId="49D28A69" w14:textId="77777777" w:rsidR="00824CF8" w:rsidRDefault="00824CF8" w:rsidP="00824CF8">
      <w:pPr>
        <w:pStyle w:val="ListParagraph"/>
        <w:widowControl w:val="0"/>
        <w:numPr>
          <w:ilvl w:val="0"/>
          <w:numId w:val="41"/>
        </w:numPr>
        <w:autoSpaceDE w:val="0"/>
        <w:autoSpaceDN w:val="0"/>
        <w:adjustRightInd w:val="0"/>
        <w:spacing w:before="120" w:line="276" w:lineRule="auto"/>
        <w:contextualSpacing/>
        <w:jc w:val="both"/>
        <w:rPr>
          <w:bCs/>
          <w:lang w:val="en-US"/>
        </w:rPr>
      </w:pPr>
      <w:r w:rsidRPr="002830A1">
        <w:rPr>
          <w:bCs/>
          <w:lang w:val="en-US"/>
        </w:rPr>
        <w:t>Whole system priorities for the discharge of frail older people from hospital care</w:t>
      </w:r>
      <w:r>
        <w:rPr>
          <w:rStyle w:val="FootnoteReference"/>
          <w:rFonts w:cs="FS Me"/>
          <w:bCs/>
          <w:lang w:val="en-US"/>
        </w:rPr>
        <w:footnoteReference w:id="3"/>
      </w:r>
      <w:r>
        <w:rPr>
          <w:bCs/>
          <w:lang w:val="en-US"/>
        </w:rPr>
        <w:t>: this put emphasis on the importance of good discharge planning, calling for a “whole system” approach to planning, reviewing and communicating of hospital discharge; this states that “</w:t>
      </w:r>
      <w:r w:rsidRPr="00342E08">
        <w:rPr>
          <w:bCs/>
          <w:lang w:val="en-US"/>
        </w:rPr>
        <w:t>Local health and social care partners should agree to allow read-only access for acute staff to community and social services patient databases in order to expedite care planning</w:t>
      </w:r>
      <w:r>
        <w:rPr>
          <w:bCs/>
          <w:lang w:val="en-US"/>
        </w:rPr>
        <w:t>”;</w:t>
      </w:r>
    </w:p>
    <w:p w14:paraId="2D14C8B2" w14:textId="77777777" w:rsidR="00824CF8" w:rsidRDefault="00824CF8" w:rsidP="00824CF8">
      <w:pPr>
        <w:pStyle w:val="ListParagraph"/>
        <w:widowControl w:val="0"/>
        <w:numPr>
          <w:ilvl w:val="0"/>
          <w:numId w:val="41"/>
        </w:numPr>
        <w:autoSpaceDE w:val="0"/>
        <w:autoSpaceDN w:val="0"/>
        <w:adjustRightInd w:val="0"/>
        <w:spacing w:before="120" w:line="276" w:lineRule="auto"/>
        <w:contextualSpacing/>
        <w:jc w:val="both"/>
        <w:rPr>
          <w:bCs/>
          <w:lang w:val="en-US"/>
        </w:rPr>
      </w:pPr>
      <w:r>
        <w:rPr>
          <w:bCs/>
          <w:lang w:val="en-US"/>
        </w:rPr>
        <w:t>The SilverBook</w:t>
      </w:r>
      <w:r>
        <w:rPr>
          <w:rStyle w:val="FootnoteReference"/>
          <w:rFonts w:cs="FS Me"/>
          <w:bCs/>
          <w:lang w:val="en-US"/>
        </w:rPr>
        <w:footnoteReference w:id="4"/>
      </w:r>
      <w:r>
        <w:rPr>
          <w:bCs/>
          <w:lang w:val="en-US"/>
        </w:rPr>
        <w:t>: a multi-agency effort to improve the experience of acute admission for older people; amongst several key recommendations, the chapter 8 of the SilverBook recommends which information should be shared and with whom in the context of acute care for older people;</w:t>
      </w:r>
    </w:p>
    <w:p w14:paraId="11641362" w14:textId="4981F32A" w:rsidR="00824CF8" w:rsidRDefault="00824CF8" w:rsidP="00824CF8">
      <w:pPr>
        <w:keepNext/>
        <w:jc w:val="center"/>
      </w:pPr>
      <w:r>
        <w:rPr>
          <w:noProof/>
          <w:lang w:eastAsia="en-GB"/>
        </w:rPr>
        <w:lastRenderedPageBreak/>
        <w:drawing>
          <wp:inline distT="0" distB="0" distL="0" distR="0" wp14:anchorId="2F5BE19D" wp14:editId="76CA49E6">
            <wp:extent cx="2966720" cy="2019935"/>
            <wp:effectExtent l="0" t="0" r="5080" b="12065"/>
            <wp:docPr id="3" name="Picture 3" descr="/Users/nourishcare/Downloads/discharge-communic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sers/nourishcare/Downloads/discharge-communications.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6720" cy="2019935"/>
                    </a:xfrm>
                    <a:prstGeom prst="rect">
                      <a:avLst/>
                    </a:prstGeom>
                    <a:noFill/>
                    <a:ln>
                      <a:noFill/>
                    </a:ln>
                  </pic:spPr>
                </pic:pic>
              </a:graphicData>
            </a:graphic>
          </wp:inline>
        </w:drawing>
      </w:r>
    </w:p>
    <w:p w14:paraId="47484B5A" w14:textId="77777777" w:rsidR="00824CF8" w:rsidRDefault="00824CF8" w:rsidP="00824CF8">
      <w:pPr>
        <w:pStyle w:val="Caption"/>
        <w:jc w:val="center"/>
        <w:rPr>
          <w:bCs w:val="0"/>
          <w:lang w:val="en-US"/>
        </w:rPr>
      </w:pPr>
      <w:r>
        <w:t xml:space="preserve">Figure </w:t>
      </w:r>
      <w:r>
        <w:fldChar w:fldCharType="begin"/>
      </w:r>
      <w:r>
        <w:instrText xml:space="preserve"> SEQ Figure \* ARABIC </w:instrText>
      </w:r>
      <w:r>
        <w:fldChar w:fldCharType="separate"/>
      </w:r>
      <w:r>
        <w:rPr>
          <w:noProof/>
        </w:rPr>
        <w:t>3</w:t>
      </w:r>
      <w:r>
        <w:rPr>
          <w:noProof/>
        </w:rPr>
        <w:fldChar w:fldCharType="end"/>
      </w:r>
      <w:r>
        <w:t xml:space="preserve"> - Typical communications as part of discharge</w:t>
      </w:r>
    </w:p>
    <w:p w14:paraId="3B7F90BD" w14:textId="77777777" w:rsidR="00824CF8" w:rsidRDefault="00824CF8" w:rsidP="00824CF8">
      <w:pPr>
        <w:rPr>
          <w:bCs/>
          <w:lang w:val="en-US"/>
        </w:rPr>
      </w:pPr>
      <w:r>
        <w:rPr>
          <w:bCs/>
          <w:lang w:val="en-US"/>
        </w:rPr>
        <w:t>Communications across border between health and social care are invariably succinct.</w:t>
      </w:r>
    </w:p>
    <w:p w14:paraId="27E082B8" w14:textId="77777777" w:rsidR="00824CF8" w:rsidRDefault="00824CF8" w:rsidP="00824CF8">
      <w:pPr>
        <w:rPr>
          <w:bCs/>
          <w:lang w:val="en-US"/>
        </w:rPr>
      </w:pPr>
      <w:r>
        <w:rPr>
          <w:bCs/>
          <w:lang w:val="en-US"/>
        </w:rPr>
        <w:t xml:space="preserve">Implementing self-management strategies is challenging for this group of patients. Considering the frequency of visits that many patients receive from social care providers it is important to consider the potential for these to play in role in the support to self-management of long term conditions. The significant gaps and/or delays in information sharing and no use of intelligence from supporting technology that is used (thinking telecare) compromise the effective implementation of self-management approaches, and the optimal use of formal and informal management of long term conditions. </w:t>
      </w:r>
    </w:p>
    <w:p w14:paraId="6B03A16F" w14:textId="2F49677E" w:rsidR="00824CF8" w:rsidRDefault="00824CF8" w:rsidP="00824CF8">
      <w:pPr>
        <w:keepNext/>
        <w:jc w:val="center"/>
      </w:pPr>
      <w:r>
        <w:rPr>
          <w:noProof/>
          <w:lang w:eastAsia="en-GB"/>
        </w:rPr>
        <w:drawing>
          <wp:inline distT="0" distB="0" distL="0" distR="0" wp14:anchorId="72EB04D8" wp14:editId="7D15256B">
            <wp:extent cx="3391535" cy="1701165"/>
            <wp:effectExtent l="0" t="0" r="12065" b="635"/>
            <wp:docPr id="2" name="Picture 2" descr="/Users/nourishcare/Downloads/discharge-communications-integraal-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Users/nourishcare/Downloads/discharge-communications-integraal-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91535" cy="1701165"/>
                    </a:xfrm>
                    <a:prstGeom prst="rect">
                      <a:avLst/>
                    </a:prstGeom>
                    <a:noFill/>
                    <a:ln>
                      <a:noFill/>
                    </a:ln>
                  </pic:spPr>
                </pic:pic>
              </a:graphicData>
            </a:graphic>
          </wp:inline>
        </w:drawing>
      </w:r>
    </w:p>
    <w:p w14:paraId="0555224E" w14:textId="77777777" w:rsidR="00824CF8" w:rsidRDefault="00824CF8" w:rsidP="00824CF8">
      <w:pPr>
        <w:pStyle w:val="Caption"/>
        <w:jc w:val="center"/>
      </w:pPr>
      <w:r>
        <w:t xml:space="preserve">Figure </w:t>
      </w:r>
      <w:r>
        <w:fldChar w:fldCharType="begin"/>
      </w:r>
      <w:r>
        <w:instrText xml:space="preserve"> SEQ Figure \* ARABIC </w:instrText>
      </w:r>
      <w:r>
        <w:fldChar w:fldCharType="separate"/>
      </w:r>
      <w:r>
        <w:rPr>
          <w:noProof/>
        </w:rPr>
        <w:t>4</w:t>
      </w:r>
      <w:r>
        <w:rPr>
          <w:noProof/>
        </w:rPr>
        <w:fldChar w:fldCharType="end"/>
      </w:r>
      <w:r>
        <w:t xml:space="preserve"> - expansion of the information flow introduced by IntegrAAL</w:t>
      </w:r>
    </w:p>
    <w:p w14:paraId="2E11AAEE" w14:textId="77777777" w:rsidR="00824CF8" w:rsidRDefault="00824CF8" w:rsidP="00824CF8"/>
    <w:p w14:paraId="76D746D2" w14:textId="77777777" w:rsidR="00824CF8" w:rsidRDefault="00824CF8" w:rsidP="00824CF8">
      <w:r>
        <w:t xml:space="preserve">IntegrAAL will augment the pathway to enable a combined view of several aspects of the person’s condition and needs, taking into account the </w:t>
      </w:r>
      <w:r>
        <w:lastRenderedPageBreak/>
        <w:t>possibility for self-management with support from both a circle of care and technology.</w:t>
      </w:r>
    </w:p>
    <w:p w14:paraId="3BC4E8BD" w14:textId="77777777" w:rsidR="00824CF8" w:rsidRDefault="00824CF8" w:rsidP="00824CF8">
      <w:r>
        <w:t>IntegrAAL will support care teams with the assessment and creation of care plans. The project will expand the traditional contact for a next of kin and cater for a wider type of support network.</w:t>
      </w:r>
    </w:p>
    <w:p w14:paraId="0C217DA5" w14:textId="77777777" w:rsidR="00824CF8" w:rsidRDefault="00824CF8" w:rsidP="00824CF8">
      <w:r>
        <w:t>This means that more than one person in the family can be involved in the care of a person, and even friends can play a role that is coordinated with the bigger picture of support.</w:t>
      </w:r>
    </w:p>
    <w:p w14:paraId="7BDDD464" w14:textId="77777777" w:rsidR="00824CF8" w:rsidRDefault="00824CF8" w:rsidP="00824CF8">
      <w:r>
        <w:t xml:space="preserve">The changes to how the pathway is rolled out will take place within the reablement function within Dorset County Council. The reablement function will be supported for the scope of the trial. </w:t>
      </w:r>
    </w:p>
    <w:p w14:paraId="0829FC0A" w14:textId="77777777" w:rsidR="00824CF8" w:rsidRDefault="00824CF8" w:rsidP="00824CF8"/>
    <w:p w14:paraId="4DB6BAE9" w14:textId="77777777" w:rsidR="00824CF8" w:rsidRDefault="00824CF8" w:rsidP="00824CF8">
      <w:pPr>
        <w:pStyle w:val="Heading2"/>
      </w:pPr>
      <w:bookmarkStart w:id="18" w:name="_Toc430064490"/>
      <w:bookmarkStart w:id="19" w:name="_Toc442448667"/>
      <w:r>
        <w:t>Specific Changes to Existing Pathway</w:t>
      </w:r>
      <w:bookmarkEnd w:id="18"/>
      <w:bookmarkEnd w:id="19"/>
    </w:p>
    <w:p w14:paraId="762D6E15" w14:textId="77777777" w:rsidR="00824CF8" w:rsidRDefault="00824CF8" w:rsidP="00824CF8">
      <w:r>
        <w:t>On one hand, the planning of services, scheduling and rota design will be performed as before using the local system called HOCAS.</w:t>
      </w:r>
    </w:p>
    <w:p w14:paraId="47E51BFB" w14:textId="18EA56AA" w:rsidR="00824CF8" w:rsidRDefault="00824CF8" w:rsidP="00824CF8">
      <w:r>
        <w:t>A digital care plan will be added to the process</w:t>
      </w:r>
      <w:r w:rsidR="009046A6">
        <w:t>. This will run in parallel with the paper log kept at the person’s home but in the long term, this is envisaged to replace the</w:t>
      </w:r>
      <w:r>
        <w:t xml:space="preserve"> paper care plan. This care plan will enable the planners of the reablement service to:</w:t>
      </w:r>
    </w:p>
    <w:p w14:paraId="3B6F4BDE" w14:textId="77777777" w:rsidR="00824CF8" w:rsidRDefault="00824CF8" w:rsidP="00824CF8">
      <w:pPr>
        <w:pStyle w:val="ListParagraph"/>
        <w:widowControl w:val="0"/>
        <w:numPr>
          <w:ilvl w:val="0"/>
          <w:numId w:val="42"/>
        </w:numPr>
        <w:autoSpaceDE w:val="0"/>
        <w:autoSpaceDN w:val="0"/>
        <w:adjustRightInd w:val="0"/>
        <w:spacing w:before="120" w:line="276" w:lineRule="auto"/>
        <w:contextualSpacing/>
        <w:jc w:val="both"/>
      </w:pPr>
      <w:r>
        <w:t>Enrol a new person;</w:t>
      </w:r>
    </w:p>
    <w:p w14:paraId="37BE5BC4" w14:textId="77777777" w:rsidR="00824CF8" w:rsidRDefault="00824CF8" w:rsidP="00824CF8">
      <w:pPr>
        <w:pStyle w:val="ListParagraph"/>
        <w:widowControl w:val="0"/>
        <w:numPr>
          <w:ilvl w:val="0"/>
          <w:numId w:val="42"/>
        </w:numPr>
        <w:autoSpaceDE w:val="0"/>
        <w:autoSpaceDN w:val="0"/>
        <w:adjustRightInd w:val="0"/>
        <w:spacing w:before="120" w:line="276" w:lineRule="auto"/>
        <w:contextualSpacing/>
        <w:jc w:val="both"/>
      </w:pPr>
      <w:r>
        <w:t>Define their areas of need;</w:t>
      </w:r>
    </w:p>
    <w:p w14:paraId="1CD3390F" w14:textId="77777777" w:rsidR="00824CF8" w:rsidRDefault="00824CF8" w:rsidP="00824CF8">
      <w:pPr>
        <w:pStyle w:val="ListParagraph"/>
        <w:widowControl w:val="0"/>
        <w:numPr>
          <w:ilvl w:val="0"/>
          <w:numId w:val="42"/>
        </w:numPr>
        <w:autoSpaceDE w:val="0"/>
        <w:autoSpaceDN w:val="0"/>
        <w:adjustRightInd w:val="0"/>
        <w:spacing w:before="120" w:line="276" w:lineRule="auto"/>
        <w:contextualSpacing/>
        <w:jc w:val="both"/>
      </w:pPr>
      <w:r>
        <w:t>Identify and track risks;</w:t>
      </w:r>
    </w:p>
    <w:p w14:paraId="6E40B988" w14:textId="77777777" w:rsidR="00824CF8" w:rsidRDefault="00824CF8" w:rsidP="00824CF8">
      <w:pPr>
        <w:pStyle w:val="ListParagraph"/>
        <w:widowControl w:val="0"/>
        <w:numPr>
          <w:ilvl w:val="0"/>
          <w:numId w:val="42"/>
        </w:numPr>
        <w:autoSpaceDE w:val="0"/>
        <w:autoSpaceDN w:val="0"/>
        <w:adjustRightInd w:val="0"/>
        <w:spacing w:before="120" w:line="276" w:lineRule="auto"/>
        <w:contextualSpacing/>
        <w:jc w:val="both"/>
      </w:pPr>
      <w:r>
        <w:t>Identify outcomes, define review dates and objectives;</w:t>
      </w:r>
    </w:p>
    <w:p w14:paraId="441A8261" w14:textId="77777777" w:rsidR="00824CF8" w:rsidRDefault="00824CF8" w:rsidP="00824CF8">
      <w:pPr>
        <w:pStyle w:val="ListParagraph"/>
        <w:widowControl w:val="0"/>
        <w:numPr>
          <w:ilvl w:val="0"/>
          <w:numId w:val="42"/>
        </w:numPr>
        <w:autoSpaceDE w:val="0"/>
        <w:autoSpaceDN w:val="0"/>
        <w:adjustRightInd w:val="0"/>
        <w:spacing w:before="120" w:line="276" w:lineRule="auto"/>
        <w:contextualSpacing/>
        <w:jc w:val="both"/>
      </w:pPr>
      <w:r>
        <w:t>Define what services will be provided, and how these will deliver the outcomes;</w:t>
      </w:r>
    </w:p>
    <w:p w14:paraId="48089356" w14:textId="77777777" w:rsidR="00824CF8" w:rsidRDefault="00824CF8" w:rsidP="00824CF8">
      <w:r>
        <w:t>Once this information is on the system, an additional layer is added focussed on giving the person control and independence. This will be done by an Occupational Therapist and includes:</w:t>
      </w:r>
    </w:p>
    <w:p w14:paraId="0C092AC1" w14:textId="77777777" w:rsidR="00824CF8" w:rsidRDefault="00824CF8" w:rsidP="00824CF8">
      <w:pPr>
        <w:pStyle w:val="ListParagraph"/>
        <w:widowControl w:val="0"/>
        <w:numPr>
          <w:ilvl w:val="0"/>
          <w:numId w:val="43"/>
        </w:numPr>
        <w:autoSpaceDE w:val="0"/>
        <w:autoSpaceDN w:val="0"/>
        <w:adjustRightInd w:val="0"/>
        <w:spacing w:before="120" w:line="276" w:lineRule="auto"/>
        <w:contextualSpacing/>
        <w:jc w:val="both"/>
      </w:pPr>
      <w:r w:rsidRPr="00DC1957">
        <w:rPr>
          <w:b/>
          <w:i/>
        </w:rPr>
        <w:t>Mapping and assessing the person’s circle of care</w:t>
      </w:r>
      <w:r>
        <w:t>: informal carers including close family, friends and volunteers who play a relevant role in the person’s day to day;</w:t>
      </w:r>
    </w:p>
    <w:p w14:paraId="56B9DFCA" w14:textId="77777777" w:rsidR="00824CF8" w:rsidRDefault="00824CF8" w:rsidP="00824CF8">
      <w:pPr>
        <w:pStyle w:val="ListParagraph"/>
        <w:widowControl w:val="0"/>
        <w:numPr>
          <w:ilvl w:val="0"/>
          <w:numId w:val="43"/>
        </w:numPr>
        <w:autoSpaceDE w:val="0"/>
        <w:autoSpaceDN w:val="0"/>
        <w:adjustRightInd w:val="0"/>
        <w:spacing w:before="120" w:line="276" w:lineRule="auto"/>
        <w:contextualSpacing/>
        <w:jc w:val="both"/>
      </w:pPr>
      <w:r>
        <w:rPr>
          <w:b/>
          <w:i/>
        </w:rPr>
        <w:lastRenderedPageBreak/>
        <w:t>Training people on the circle of care</w:t>
      </w:r>
      <w:r w:rsidRPr="00AD17CD">
        <w:t>: informal ca</w:t>
      </w:r>
      <w:r>
        <w:t>rers are assessed and trained to use the apps or to send and receive SMS messages used by the systems that will be in place;</w:t>
      </w:r>
    </w:p>
    <w:p w14:paraId="33CB32A2" w14:textId="77777777" w:rsidR="00824CF8" w:rsidRDefault="00824CF8" w:rsidP="00824CF8">
      <w:pPr>
        <w:pStyle w:val="ListParagraph"/>
        <w:widowControl w:val="0"/>
        <w:numPr>
          <w:ilvl w:val="0"/>
          <w:numId w:val="43"/>
        </w:numPr>
        <w:autoSpaceDE w:val="0"/>
        <w:autoSpaceDN w:val="0"/>
        <w:adjustRightInd w:val="0"/>
        <w:spacing w:before="120" w:line="276" w:lineRule="auto"/>
        <w:contextualSpacing/>
        <w:jc w:val="both"/>
      </w:pPr>
      <w:r>
        <w:rPr>
          <w:b/>
          <w:i/>
        </w:rPr>
        <w:t>Suitable assistive technology is assessed and deployed:</w:t>
      </w:r>
      <w:r>
        <w:t xml:space="preserve"> as part of IntegrAAL, the project will make available kits that enable people to better self-manage their hydration, remember their medication, or staying active; are we including other available apps on the market they might use to monitor health and bring that data in?</w:t>
      </w:r>
    </w:p>
    <w:p w14:paraId="15623A0F" w14:textId="77777777" w:rsidR="00824CF8" w:rsidRDefault="00824CF8" w:rsidP="00824CF8">
      <w:pPr>
        <w:pStyle w:val="ListParagraph"/>
        <w:widowControl w:val="0"/>
        <w:numPr>
          <w:ilvl w:val="0"/>
          <w:numId w:val="43"/>
        </w:numPr>
        <w:autoSpaceDE w:val="0"/>
        <w:autoSpaceDN w:val="0"/>
        <w:adjustRightInd w:val="0"/>
        <w:spacing w:before="120" w:line="276" w:lineRule="auto"/>
        <w:contextualSpacing/>
        <w:jc w:val="both"/>
      </w:pPr>
      <w:r>
        <w:rPr>
          <w:b/>
          <w:i/>
        </w:rPr>
        <w:t xml:space="preserve">Setup of circle of care: </w:t>
      </w:r>
      <w:r w:rsidRPr="00826B46">
        <w:t>determining based on the consent</w:t>
      </w:r>
      <w:r>
        <w:t xml:space="preserve"> obtained from the person and the person’s wishes, the notification process is then setup to alert the person, people in their circle of care and ultimately a formal carer.</w:t>
      </w:r>
    </w:p>
    <w:p w14:paraId="745A16AE" w14:textId="77777777" w:rsidR="00824CF8" w:rsidRDefault="00824CF8" w:rsidP="00824CF8">
      <w:r>
        <w:t>This enables the improvement of the ability of the person to self-manage, while ensuring that informal carers are given peace of mind and the ability to support the person while keeping formal carers in the loop as a backup.</w:t>
      </w:r>
    </w:p>
    <w:p w14:paraId="3F250B1F" w14:textId="77777777" w:rsidR="00824CF8" w:rsidRDefault="00824CF8" w:rsidP="00824CF8">
      <w:r>
        <w:t>Formal carers providing services to older people will also take advantage of multiple aspects of the system. These include:</w:t>
      </w:r>
    </w:p>
    <w:p w14:paraId="0B286C1F" w14:textId="77777777" w:rsidR="00824CF8" w:rsidRPr="00D6120D" w:rsidRDefault="00824CF8" w:rsidP="00824CF8">
      <w:pPr>
        <w:pStyle w:val="ListParagraph"/>
        <w:widowControl w:val="0"/>
        <w:numPr>
          <w:ilvl w:val="0"/>
          <w:numId w:val="44"/>
        </w:numPr>
        <w:autoSpaceDE w:val="0"/>
        <w:autoSpaceDN w:val="0"/>
        <w:adjustRightInd w:val="0"/>
        <w:spacing w:before="120" w:line="276" w:lineRule="auto"/>
        <w:contextualSpacing/>
        <w:jc w:val="both"/>
      </w:pPr>
      <w:r w:rsidRPr="00D6120D">
        <w:rPr>
          <w:i/>
        </w:rPr>
        <w:t>Ability to record notes from visits digitally rather than on paper;</w:t>
      </w:r>
    </w:p>
    <w:p w14:paraId="28C89C28" w14:textId="77777777" w:rsidR="00824CF8" w:rsidRPr="008616A0" w:rsidRDefault="00824CF8" w:rsidP="00824CF8">
      <w:pPr>
        <w:pStyle w:val="ListParagraph"/>
        <w:widowControl w:val="0"/>
        <w:numPr>
          <w:ilvl w:val="0"/>
          <w:numId w:val="44"/>
        </w:numPr>
        <w:autoSpaceDE w:val="0"/>
        <w:autoSpaceDN w:val="0"/>
        <w:adjustRightInd w:val="0"/>
        <w:spacing w:before="120" w:line="276" w:lineRule="auto"/>
        <w:contextualSpacing/>
        <w:jc w:val="both"/>
      </w:pPr>
      <w:r>
        <w:rPr>
          <w:i/>
        </w:rPr>
        <w:t>Ability to record times of visits, both manually, or semi-automatically;</w:t>
      </w:r>
    </w:p>
    <w:p w14:paraId="331B7B88" w14:textId="77777777" w:rsidR="00824CF8" w:rsidRDefault="00824CF8" w:rsidP="00824CF8">
      <w:pPr>
        <w:pStyle w:val="ListParagraph"/>
        <w:widowControl w:val="0"/>
        <w:numPr>
          <w:ilvl w:val="0"/>
          <w:numId w:val="44"/>
        </w:numPr>
        <w:autoSpaceDE w:val="0"/>
        <w:autoSpaceDN w:val="0"/>
        <w:adjustRightInd w:val="0"/>
        <w:spacing w:before="120" w:line="276" w:lineRule="auto"/>
        <w:contextualSpacing/>
        <w:jc w:val="both"/>
      </w:pPr>
      <w:r>
        <w:t>Ability to receive alerts regarding the person they’re going to visit, e.g. if a person was unwell when the family came in previously;</w:t>
      </w:r>
    </w:p>
    <w:p w14:paraId="405ED172" w14:textId="77777777" w:rsidR="00824CF8" w:rsidRDefault="00824CF8" w:rsidP="00824CF8">
      <w:r>
        <w:t>The person will also be engaged in an expanded manner, namely:</w:t>
      </w:r>
    </w:p>
    <w:p w14:paraId="1095CF5E"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will have an up to date view of the planned visits for the week;</w:t>
      </w:r>
    </w:p>
    <w:p w14:paraId="5E411187"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person’s next of kin or nominated person will also receive this list;</w:t>
      </w:r>
    </w:p>
    <w:p w14:paraId="014A53B8"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has electronic access to their care plan;</w:t>
      </w:r>
    </w:p>
    <w:p w14:paraId="1B7A6DFF"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receives support in gaining awareness of their wellbeing, namely how they sleep, how active they are, if they take medication on time, and they stay hydrated;</w:t>
      </w:r>
    </w:p>
    <w:p w14:paraId="42DA934C"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is able to work with their circle of care to manage their medication reminders, hydration levels and activity;</w:t>
      </w:r>
    </w:p>
    <w:p w14:paraId="5651B0C6"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receives notifications if a carer is running late;</w:t>
      </w:r>
    </w:p>
    <w:p w14:paraId="16F77C24" w14:textId="77777777" w:rsidR="00824CF8"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receives notifications if a carer cannot make it today;</w:t>
      </w:r>
    </w:p>
    <w:p w14:paraId="2F622D3F" w14:textId="77777777" w:rsidR="00824CF8" w:rsidRPr="00826B46" w:rsidRDefault="00824CF8" w:rsidP="00824CF8">
      <w:pPr>
        <w:pStyle w:val="ListParagraph"/>
        <w:widowControl w:val="0"/>
        <w:numPr>
          <w:ilvl w:val="0"/>
          <w:numId w:val="45"/>
        </w:numPr>
        <w:autoSpaceDE w:val="0"/>
        <w:autoSpaceDN w:val="0"/>
        <w:adjustRightInd w:val="0"/>
        <w:spacing w:before="120" w:line="276" w:lineRule="auto"/>
        <w:contextualSpacing/>
        <w:jc w:val="both"/>
      </w:pPr>
      <w:r>
        <w:t>The person receives a summary information about the carer;</w:t>
      </w:r>
    </w:p>
    <w:p w14:paraId="646E9E41" w14:textId="77777777" w:rsidR="00824CF8" w:rsidRDefault="00824CF8" w:rsidP="00824CF8"/>
    <w:p w14:paraId="02BA11B0" w14:textId="04F122B6" w:rsidR="00824CF8" w:rsidRDefault="00824CF8" w:rsidP="009F4796">
      <w:pPr>
        <w:pStyle w:val="Heading1"/>
      </w:pPr>
      <w:bookmarkStart w:id="20" w:name="_Toc430064491"/>
      <w:bookmarkStart w:id="21" w:name="_Toc442448668"/>
      <w:r>
        <w:lastRenderedPageBreak/>
        <w:t>Brussels, Belgium</w:t>
      </w:r>
      <w:bookmarkEnd w:id="20"/>
      <w:r w:rsidR="00C46122">
        <w:t xml:space="preserve"> and </w:t>
      </w:r>
      <w:bookmarkStart w:id="22" w:name="_Toc430064492"/>
      <w:r w:rsidR="00C46122">
        <w:t>Miranda do Corvo, Portugal</w:t>
      </w:r>
      <w:bookmarkEnd w:id="21"/>
      <w:bookmarkEnd w:id="22"/>
    </w:p>
    <w:p w14:paraId="2098135E" w14:textId="2DECF5CE" w:rsidR="00E960C1" w:rsidRDefault="00C46122" w:rsidP="00C46122">
      <w:r>
        <w:t>The care pathway identification and design for Belgium and Portugal is ongoing and will follow the same structure of the work outlined for the UK.</w:t>
      </w:r>
    </w:p>
    <w:p w14:paraId="769EAAB0" w14:textId="77777777" w:rsidR="00C46122" w:rsidRDefault="00C46122" w:rsidP="00C46122"/>
    <w:sectPr w:rsidR="00C46122" w:rsidSect="000B19EA">
      <w:pgSz w:w="11900" w:h="16840"/>
      <w:pgMar w:top="1672"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50B49" w14:textId="77777777" w:rsidR="00451DD7" w:rsidRDefault="00451DD7" w:rsidP="00200EB3">
      <w:r>
        <w:separator/>
      </w:r>
    </w:p>
  </w:endnote>
  <w:endnote w:type="continuationSeparator" w:id="0">
    <w:p w14:paraId="3898BC16" w14:textId="77777777" w:rsidR="00451DD7" w:rsidRDefault="00451DD7" w:rsidP="00200EB3">
      <w:r>
        <w:continuationSeparator/>
      </w:r>
    </w:p>
  </w:endnote>
  <w:endnote w:id="1">
    <w:p w14:paraId="7734F41C" w14:textId="77777777" w:rsidR="00431592" w:rsidRPr="00293B43" w:rsidRDefault="00431592" w:rsidP="00293B43">
      <w:pPr>
        <w:widowControl w:val="0"/>
        <w:autoSpaceDE w:val="0"/>
        <w:autoSpaceDN w:val="0"/>
        <w:adjustRightInd w:val="0"/>
        <w:spacing w:before="0" w:line="240" w:lineRule="auto"/>
        <w:rPr>
          <w:rFonts w:eastAsiaTheme="minorEastAsia" w:cs="Arial"/>
          <w:color w:val="262626"/>
          <w:sz w:val="22"/>
          <w:szCs w:val="22"/>
          <w:u w:color="262626"/>
          <w:lang w:val="en-US"/>
        </w:rPr>
      </w:pPr>
    </w:p>
    <w:p w14:paraId="660FA3A1" w14:textId="149675CA" w:rsidR="00431592" w:rsidRPr="00EF2EE1" w:rsidRDefault="00431592">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S Me">
    <w:altName w:val="Georgia Pro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FS Me Light">
    <w:altName w:val="Arial Nova Cond"/>
    <w:charset w:val="00"/>
    <w:family w:val="auto"/>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F38B8" w14:textId="5242F10D" w:rsidR="00BC076B" w:rsidRDefault="00BC076B" w:rsidP="00BC076B">
    <w:pPr>
      <w:pStyle w:val="Footer"/>
      <w:jc w:val="center"/>
    </w:pPr>
    <w:r w:rsidRPr="00E8620E">
      <w:rPr>
        <w:rFonts w:ascii="Helvetica" w:hAnsi="Helvetica" w:cs="Helvetica"/>
        <w:noProof/>
        <w:sz w:val="20"/>
        <w:szCs w:val="20"/>
        <w:lang w:eastAsia="en-GB"/>
      </w:rPr>
      <w:drawing>
        <wp:anchor distT="0" distB="0" distL="114300" distR="114300" simplePos="0" relativeHeight="251658752" behindDoc="0" locked="0" layoutInCell="1" allowOverlap="1" wp14:anchorId="5171FEDD" wp14:editId="4729FB90">
          <wp:simplePos x="0" y="0"/>
          <wp:positionH relativeFrom="column">
            <wp:posOffset>1457325</wp:posOffset>
          </wp:positionH>
          <wp:positionV relativeFrom="paragraph">
            <wp:posOffset>123825</wp:posOffset>
          </wp:positionV>
          <wp:extent cx="619125" cy="4114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flag.jpg"/>
                  <pic:cNvPicPr/>
                </pic:nvPicPr>
                <pic:blipFill>
                  <a:blip r:embed="rId1">
                    <a:extLst>
                      <a:ext uri="{28A0092B-C50C-407E-A947-70E740481C1C}">
                        <a14:useLocalDpi xmlns:a14="http://schemas.microsoft.com/office/drawing/2010/main" val="0"/>
                      </a:ext>
                    </a:extLst>
                  </a:blip>
                  <a:stretch>
                    <a:fillRect/>
                  </a:stretch>
                </pic:blipFill>
                <pic:spPr>
                  <a:xfrm>
                    <a:off x="0" y="0"/>
                    <a:ext cx="619125" cy="4114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inline distT="0" distB="0" distL="0" distR="0" wp14:anchorId="53A2A1F4" wp14:editId="31883AC2">
          <wp:extent cx="810895" cy="433070"/>
          <wp:effectExtent l="0" t="0" r="8255"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0895" cy="4330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C2B331" w14:textId="77777777" w:rsidR="00451DD7" w:rsidRDefault="00451DD7" w:rsidP="00200EB3">
      <w:r>
        <w:separator/>
      </w:r>
    </w:p>
  </w:footnote>
  <w:footnote w:type="continuationSeparator" w:id="0">
    <w:p w14:paraId="6D8F71AA" w14:textId="77777777" w:rsidR="00451DD7" w:rsidRDefault="00451DD7" w:rsidP="00200EB3">
      <w:r>
        <w:continuationSeparator/>
      </w:r>
    </w:p>
  </w:footnote>
  <w:footnote w:id="1">
    <w:p w14:paraId="5DDC617E" w14:textId="77777777" w:rsidR="00824CF8" w:rsidRDefault="00824CF8" w:rsidP="00824CF8">
      <w:pPr>
        <w:pStyle w:val="FootnoteText"/>
        <w:jc w:val="left"/>
      </w:pPr>
      <w:r w:rsidRPr="00845C05">
        <w:rPr>
          <w:rStyle w:val="FootnoteReference"/>
          <w:rFonts w:cs="FS Me"/>
          <w:sz w:val="20"/>
          <w:szCs w:val="20"/>
        </w:rPr>
        <w:footnoteRef/>
      </w:r>
      <w:r w:rsidRPr="00845C05">
        <w:rPr>
          <w:sz w:val="20"/>
          <w:szCs w:val="20"/>
          <w:lang w:val="en-US"/>
        </w:rPr>
        <w:t>Health &amp; Social Care Joint Unit and Change Agents Team, Discharge from hospital: pathway, process and practice,</w:t>
      </w:r>
      <w:hyperlink r:id="rId1" w:history="1">
        <w:r w:rsidRPr="00745C11">
          <w:rPr>
            <w:rStyle w:val="Hyperlink"/>
            <w:rFonts w:ascii="Courier New" w:hAnsi="Courier New" w:cs="Courier New"/>
            <w:sz w:val="18"/>
            <w:szCs w:val="18"/>
            <w:lang w:val="en-US"/>
          </w:rPr>
          <w:t>http://www.wales.nhs.uk/sitesplus/documents/829/DoH%20%2D%20Discharge%20Pathway%202003.PDF</w:t>
        </w:r>
      </w:hyperlink>
    </w:p>
  </w:footnote>
  <w:footnote w:id="2">
    <w:p w14:paraId="6A9513CF" w14:textId="77777777" w:rsidR="00824CF8" w:rsidRDefault="00824CF8" w:rsidP="00824CF8">
      <w:pPr>
        <w:pStyle w:val="FootnoteText"/>
        <w:jc w:val="left"/>
      </w:pPr>
      <w:r w:rsidRPr="00DA0FE3">
        <w:rPr>
          <w:rStyle w:val="FootnoteReference"/>
          <w:rFonts w:cs="FS Me"/>
          <w:sz w:val="20"/>
        </w:rPr>
        <w:footnoteRef/>
      </w:r>
      <w:r w:rsidRPr="00DA0FE3">
        <w:rPr>
          <w:sz w:val="20"/>
        </w:rPr>
        <w:t xml:space="preserve"> Liz Lees, </w:t>
      </w:r>
      <w:r w:rsidRPr="00DA0FE3">
        <w:rPr>
          <w:i/>
          <w:sz w:val="20"/>
        </w:rPr>
        <w:t>The key principles of effective discharge planning</w:t>
      </w:r>
      <w:r w:rsidRPr="00DA0FE3">
        <w:rPr>
          <w:sz w:val="20"/>
        </w:rPr>
        <w:t xml:space="preserve">, </w:t>
      </w:r>
      <w:r w:rsidRPr="00DA0FE3">
        <w:rPr>
          <w:sz w:val="20"/>
          <w:lang w:val="en-US"/>
        </w:rPr>
        <w:t>17 January 2013,</w:t>
      </w:r>
      <w:hyperlink r:id="rId2" w:history="1">
        <w:r w:rsidRPr="001B4CF8">
          <w:rPr>
            <w:rStyle w:val="Hyperlink"/>
            <w:rFonts w:ascii="Courier New" w:hAnsi="Courier New" w:cs="Courier New"/>
            <w:sz w:val="18"/>
          </w:rPr>
          <w:t>http://www.nursingtimes.net/nursing-practice/specialisms/management/the-key-principles-of-effective-discharge-planning/5053740.article</w:t>
        </w:r>
      </w:hyperlink>
    </w:p>
  </w:footnote>
  <w:footnote w:id="3">
    <w:p w14:paraId="6C52CF74" w14:textId="77777777" w:rsidR="00824CF8" w:rsidRDefault="00824CF8" w:rsidP="00824CF8">
      <w:pPr>
        <w:pStyle w:val="FootnoteText"/>
      </w:pPr>
      <w:r w:rsidRPr="00DA0FE3">
        <w:rPr>
          <w:rStyle w:val="FootnoteReference"/>
          <w:rFonts w:cs="FS Me"/>
          <w:sz w:val="20"/>
        </w:rPr>
        <w:footnoteRef/>
      </w:r>
      <w:r w:rsidRPr="00DA0FE3">
        <w:rPr>
          <w:sz w:val="20"/>
        </w:rPr>
        <w:t xml:space="preserve"> NHS Interim Management and Support, </w:t>
      </w:r>
      <w:r w:rsidRPr="00DA0FE3">
        <w:rPr>
          <w:i/>
          <w:sz w:val="20"/>
          <w:lang w:val="en-US"/>
        </w:rPr>
        <w:t>Effective Approaches in Urgent and Emergency Care, Paper 3, Whole system priorities for the discharge of frail older people from hospital care</w:t>
      </w:r>
      <w:r w:rsidRPr="00DA0FE3">
        <w:rPr>
          <w:sz w:val="20"/>
          <w:lang w:val="en-US"/>
        </w:rPr>
        <w:t xml:space="preserve">, </w:t>
      </w:r>
      <w:r w:rsidRPr="00DA0FE3">
        <w:rPr>
          <w:rStyle w:val="Hyperlink"/>
          <w:rFonts w:ascii="Courier New" w:hAnsi="Courier New" w:cs="Courier New"/>
          <w:sz w:val="18"/>
        </w:rPr>
        <w:t>http://www.england.nhs.uk/wp-content/uploads/2013/08/dis-old-people.pdf</w:t>
      </w:r>
    </w:p>
  </w:footnote>
  <w:footnote w:id="4">
    <w:p w14:paraId="3FED7845" w14:textId="77777777" w:rsidR="00824CF8" w:rsidRDefault="00824CF8" w:rsidP="00824CF8">
      <w:pPr>
        <w:pStyle w:val="FootnoteText"/>
        <w:jc w:val="left"/>
      </w:pPr>
      <w:r w:rsidRPr="003B2F37">
        <w:rPr>
          <w:rStyle w:val="FootnoteReference"/>
          <w:rFonts w:cs="FS Me"/>
          <w:sz w:val="20"/>
          <w:szCs w:val="20"/>
        </w:rPr>
        <w:footnoteRef/>
      </w:r>
      <w:r w:rsidRPr="003B2F37">
        <w:rPr>
          <w:sz w:val="20"/>
          <w:szCs w:val="20"/>
        </w:rPr>
        <w:t xml:space="preserve"> The Silver Book, Quality Care for Older People with Urgent &amp;Emergency Care Needs,</w:t>
      </w:r>
      <w:hyperlink r:id="rId3" w:history="1">
        <w:r w:rsidRPr="003B2F37">
          <w:rPr>
            <w:rStyle w:val="Hyperlink"/>
            <w:rFonts w:ascii="Courier New" w:hAnsi="Courier New" w:cs="Courier New"/>
            <w:sz w:val="18"/>
            <w:szCs w:val="18"/>
          </w:rPr>
          <w:t>http://www.bgs.org.uk/campaigns/silverb/silver_book_complete.pdf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06DF" w14:textId="77777777" w:rsidR="00431592" w:rsidRDefault="00431592" w:rsidP="008C7613">
    <w:pPr>
      <w:pStyle w:val="Header"/>
    </w:pPr>
    <w:r>
      <w:rPr>
        <w:noProof/>
        <w:lang w:eastAsia="en-GB"/>
      </w:rPr>
      <w:drawing>
        <wp:anchor distT="0" distB="0" distL="114300" distR="114300" simplePos="0" relativeHeight="251661312" behindDoc="0" locked="0" layoutInCell="1" allowOverlap="1" wp14:anchorId="48DA6728" wp14:editId="7DB4525A">
          <wp:simplePos x="0" y="0"/>
          <wp:positionH relativeFrom="column">
            <wp:posOffset>-193040</wp:posOffset>
          </wp:positionH>
          <wp:positionV relativeFrom="paragraph">
            <wp:posOffset>-152400</wp:posOffset>
          </wp:positionV>
          <wp:extent cx="1907540" cy="6502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graal_logo_RGB.png"/>
                  <pic:cNvPicPr/>
                </pic:nvPicPr>
                <pic:blipFill rotWithShape="1">
                  <a:blip r:embed="rId1">
                    <a:extLst>
                      <a:ext uri="{28A0092B-C50C-407E-A947-70E740481C1C}">
                        <a14:useLocalDpi xmlns:a14="http://schemas.microsoft.com/office/drawing/2010/main" val="0"/>
                      </a:ext>
                    </a:extLst>
                  </a:blip>
                  <a:srcRect t="11086" b="10064"/>
                  <a:stretch/>
                </pic:blipFill>
                <pic:spPr bwMode="auto">
                  <a:xfrm>
                    <a:off x="0" y="0"/>
                    <a:ext cx="1907540" cy="65024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4D4"/>
    <w:multiLevelType w:val="multilevel"/>
    <w:tmpl w:val="8BE41D3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8B41EFB"/>
    <w:multiLevelType w:val="hybridMultilevel"/>
    <w:tmpl w:val="6DEC665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9703869"/>
    <w:multiLevelType w:val="hybridMultilevel"/>
    <w:tmpl w:val="C5E80570"/>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 w15:restartNumberingAfterBreak="0">
    <w:nsid w:val="0A07703F"/>
    <w:multiLevelType w:val="multilevel"/>
    <w:tmpl w:val="1DB8A0A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C0E305C"/>
    <w:multiLevelType w:val="hybridMultilevel"/>
    <w:tmpl w:val="D0B2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A1678"/>
    <w:multiLevelType w:val="hybridMultilevel"/>
    <w:tmpl w:val="4E48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F6062"/>
    <w:multiLevelType w:val="multilevel"/>
    <w:tmpl w:val="6B5C3854"/>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7" w15:restartNumberingAfterBreak="0">
    <w:nsid w:val="11DC6718"/>
    <w:multiLevelType w:val="hybridMultilevel"/>
    <w:tmpl w:val="C04CDC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15A91775"/>
    <w:multiLevelType w:val="hybridMultilevel"/>
    <w:tmpl w:val="5564424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9" w15:restartNumberingAfterBreak="0">
    <w:nsid w:val="15FD2FC0"/>
    <w:multiLevelType w:val="hybridMultilevel"/>
    <w:tmpl w:val="08D8A73A"/>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0" w15:restartNumberingAfterBreak="0">
    <w:nsid w:val="183D7EAD"/>
    <w:multiLevelType w:val="hybridMultilevel"/>
    <w:tmpl w:val="1FD45280"/>
    <w:lvl w:ilvl="0" w:tplc="CCF423D0">
      <w:numFmt w:val="bullet"/>
      <w:lvlText w:val="-"/>
      <w:lvlJc w:val="left"/>
      <w:pPr>
        <w:ind w:left="480" w:hanging="480"/>
      </w:pPr>
      <w:rPr>
        <w:rFonts w:ascii="FS Me" w:eastAsiaTheme="minorEastAsia" w:hAnsi="FS Me" w:cs="FS Me"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1" w15:restartNumberingAfterBreak="0">
    <w:nsid w:val="1D463C80"/>
    <w:multiLevelType w:val="hybridMultilevel"/>
    <w:tmpl w:val="8484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A0CE4"/>
    <w:multiLevelType w:val="multilevel"/>
    <w:tmpl w:val="DE4A741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21F035CF"/>
    <w:multiLevelType w:val="hybridMultilevel"/>
    <w:tmpl w:val="27EE39D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259B6840"/>
    <w:multiLevelType w:val="hybridMultilevel"/>
    <w:tmpl w:val="6B54D83C"/>
    <w:lvl w:ilvl="0" w:tplc="CCF423D0">
      <w:numFmt w:val="bullet"/>
      <w:lvlText w:val="-"/>
      <w:lvlJc w:val="left"/>
      <w:pPr>
        <w:ind w:left="480" w:hanging="480"/>
      </w:pPr>
      <w:rPr>
        <w:rFonts w:ascii="FS Me" w:eastAsiaTheme="minorEastAsia" w:hAnsi="FS Me" w:cs="FS Me"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5" w15:restartNumberingAfterBreak="0">
    <w:nsid w:val="27EA01DA"/>
    <w:multiLevelType w:val="multilevel"/>
    <w:tmpl w:val="1E924E5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807526F"/>
    <w:multiLevelType w:val="hybridMultilevel"/>
    <w:tmpl w:val="4B72E81E"/>
    <w:lvl w:ilvl="0" w:tplc="55E83298">
      <w:start w:val="1"/>
      <w:numFmt w:val="decimal"/>
      <w:lvlText w:val="%1."/>
      <w:lvlJc w:val="left"/>
      <w:pPr>
        <w:ind w:left="480" w:hanging="480"/>
      </w:pPr>
    </w:lvl>
    <w:lvl w:ilvl="1" w:tplc="0409000F">
      <w:start w:val="1"/>
      <w:numFmt w:val="decimal"/>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15:restartNumberingAfterBreak="0">
    <w:nsid w:val="34B07101"/>
    <w:multiLevelType w:val="hybridMultilevel"/>
    <w:tmpl w:val="178CC0A4"/>
    <w:lvl w:ilvl="0" w:tplc="0809000F">
      <w:start w:val="1"/>
      <w:numFmt w:val="decimal"/>
      <w:lvlText w:val="%1."/>
      <w:lvlJc w:val="left"/>
      <w:pPr>
        <w:tabs>
          <w:tab w:val="num" w:pos="360"/>
        </w:tabs>
        <w:ind w:left="360" w:hanging="360"/>
      </w:pPr>
      <w:rPr>
        <w:rFonts w:cs="Times New Roman"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3840273E"/>
    <w:multiLevelType w:val="hybridMultilevel"/>
    <w:tmpl w:val="5F1890B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9" w15:restartNumberingAfterBreak="0">
    <w:nsid w:val="3944159E"/>
    <w:multiLevelType w:val="multilevel"/>
    <w:tmpl w:val="56BA7A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3E0B7690"/>
    <w:multiLevelType w:val="hybridMultilevel"/>
    <w:tmpl w:val="765E70C6"/>
    <w:lvl w:ilvl="0" w:tplc="04090001">
      <w:start w:val="1"/>
      <w:numFmt w:val="bullet"/>
      <w:lvlText w:val=""/>
      <w:lvlJc w:val="left"/>
      <w:pPr>
        <w:ind w:left="480" w:hanging="480"/>
      </w:pPr>
      <w:rPr>
        <w:rFonts w:ascii="Wingdings" w:hAnsi="Wingdings" w:hint="default"/>
      </w:rPr>
    </w:lvl>
    <w:lvl w:ilvl="1" w:tplc="CCF423D0">
      <w:numFmt w:val="bullet"/>
      <w:lvlText w:val="-"/>
      <w:lvlJc w:val="left"/>
      <w:pPr>
        <w:ind w:left="960" w:hanging="480"/>
      </w:pPr>
      <w:rPr>
        <w:rFonts w:ascii="FS Me" w:eastAsiaTheme="minorEastAsia" w:hAnsi="FS Me" w:cs="FS Me"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1" w15:restartNumberingAfterBreak="0">
    <w:nsid w:val="3FC65A19"/>
    <w:multiLevelType w:val="multilevel"/>
    <w:tmpl w:val="5E984F7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82025B4"/>
    <w:multiLevelType w:val="multilevel"/>
    <w:tmpl w:val="56BA7A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3" w15:restartNumberingAfterBreak="0">
    <w:nsid w:val="490F78BD"/>
    <w:multiLevelType w:val="multilevel"/>
    <w:tmpl w:val="A20C320C"/>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15:restartNumberingAfterBreak="0">
    <w:nsid w:val="4AB302F5"/>
    <w:multiLevelType w:val="hybridMultilevel"/>
    <w:tmpl w:val="33862A8C"/>
    <w:lvl w:ilvl="0" w:tplc="04090001">
      <w:start w:val="1"/>
      <w:numFmt w:val="bullet"/>
      <w:lvlText w:val=""/>
      <w:lvlJc w:val="left"/>
      <w:pPr>
        <w:ind w:left="547" w:hanging="480"/>
      </w:pPr>
      <w:rPr>
        <w:rFonts w:ascii="Wingdings" w:hAnsi="Wingdings" w:hint="default"/>
      </w:rPr>
    </w:lvl>
    <w:lvl w:ilvl="1" w:tplc="0409000B" w:tentative="1">
      <w:start w:val="1"/>
      <w:numFmt w:val="bullet"/>
      <w:lvlText w:val=""/>
      <w:lvlJc w:val="left"/>
      <w:pPr>
        <w:ind w:left="1027" w:hanging="480"/>
      </w:pPr>
      <w:rPr>
        <w:rFonts w:ascii="Wingdings" w:hAnsi="Wingdings" w:hint="default"/>
      </w:rPr>
    </w:lvl>
    <w:lvl w:ilvl="2" w:tplc="0409000D" w:tentative="1">
      <w:start w:val="1"/>
      <w:numFmt w:val="bullet"/>
      <w:lvlText w:val=""/>
      <w:lvlJc w:val="left"/>
      <w:pPr>
        <w:ind w:left="1507" w:hanging="480"/>
      </w:pPr>
      <w:rPr>
        <w:rFonts w:ascii="Wingdings" w:hAnsi="Wingdings" w:hint="default"/>
      </w:rPr>
    </w:lvl>
    <w:lvl w:ilvl="3" w:tplc="04090001" w:tentative="1">
      <w:start w:val="1"/>
      <w:numFmt w:val="bullet"/>
      <w:lvlText w:val=""/>
      <w:lvlJc w:val="left"/>
      <w:pPr>
        <w:ind w:left="1987" w:hanging="480"/>
      </w:pPr>
      <w:rPr>
        <w:rFonts w:ascii="Wingdings" w:hAnsi="Wingdings" w:hint="default"/>
      </w:rPr>
    </w:lvl>
    <w:lvl w:ilvl="4" w:tplc="0409000B" w:tentative="1">
      <w:start w:val="1"/>
      <w:numFmt w:val="bullet"/>
      <w:lvlText w:val=""/>
      <w:lvlJc w:val="left"/>
      <w:pPr>
        <w:ind w:left="2467" w:hanging="480"/>
      </w:pPr>
      <w:rPr>
        <w:rFonts w:ascii="Wingdings" w:hAnsi="Wingdings" w:hint="default"/>
      </w:rPr>
    </w:lvl>
    <w:lvl w:ilvl="5" w:tplc="0409000D" w:tentative="1">
      <w:start w:val="1"/>
      <w:numFmt w:val="bullet"/>
      <w:lvlText w:val=""/>
      <w:lvlJc w:val="left"/>
      <w:pPr>
        <w:ind w:left="2947" w:hanging="480"/>
      </w:pPr>
      <w:rPr>
        <w:rFonts w:ascii="Wingdings" w:hAnsi="Wingdings" w:hint="default"/>
      </w:rPr>
    </w:lvl>
    <w:lvl w:ilvl="6" w:tplc="04090001" w:tentative="1">
      <w:start w:val="1"/>
      <w:numFmt w:val="bullet"/>
      <w:lvlText w:val=""/>
      <w:lvlJc w:val="left"/>
      <w:pPr>
        <w:ind w:left="3427" w:hanging="480"/>
      </w:pPr>
      <w:rPr>
        <w:rFonts w:ascii="Wingdings" w:hAnsi="Wingdings" w:hint="default"/>
      </w:rPr>
    </w:lvl>
    <w:lvl w:ilvl="7" w:tplc="0409000B" w:tentative="1">
      <w:start w:val="1"/>
      <w:numFmt w:val="bullet"/>
      <w:lvlText w:val=""/>
      <w:lvlJc w:val="left"/>
      <w:pPr>
        <w:ind w:left="3907" w:hanging="480"/>
      </w:pPr>
      <w:rPr>
        <w:rFonts w:ascii="Wingdings" w:hAnsi="Wingdings" w:hint="default"/>
      </w:rPr>
    </w:lvl>
    <w:lvl w:ilvl="8" w:tplc="0409000D" w:tentative="1">
      <w:start w:val="1"/>
      <w:numFmt w:val="bullet"/>
      <w:lvlText w:val=""/>
      <w:lvlJc w:val="left"/>
      <w:pPr>
        <w:ind w:left="4387" w:hanging="480"/>
      </w:pPr>
      <w:rPr>
        <w:rFonts w:ascii="Wingdings" w:hAnsi="Wingdings" w:hint="default"/>
      </w:rPr>
    </w:lvl>
  </w:abstractNum>
  <w:abstractNum w:abstractNumId="25" w15:restartNumberingAfterBreak="0">
    <w:nsid w:val="4C72039D"/>
    <w:multiLevelType w:val="hybridMultilevel"/>
    <w:tmpl w:val="8990E48A"/>
    <w:lvl w:ilvl="0" w:tplc="CCF423D0">
      <w:numFmt w:val="bullet"/>
      <w:lvlText w:val="-"/>
      <w:lvlJc w:val="left"/>
      <w:pPr>
        <w:ind w:left="480" w:hanging="480"/>
      </w:pPr>
      <w:rPr>
        <w:rFonts w:ascii="FS Me" w:eastAsiaTheme="minorEastAsia" w:hAnsi="FS Me" w:cs="FS Me"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6" w15:restartNumberingAfterBreak="0">
    <w:nsid w:val="4D211EE8"/>
    <w:multiLevelType w:val="multilevel"/>
    <w:tmpl w:val="B380C7AC"/>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27" w15:restartNumberingAfterBreak="0">
    <w:nsid w:val="541F5EA5"/>
    <w:multiLevelType w:val="multilevel"/>
    <w:tmpl w:val="72B85CCA"/>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547E3FE8"/>
    <w:multiLevelType w:val="multilevel"/>
    <w:tmpl w:val="7512B2F0"/>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552F311E"/>
    <w:multiLevelType w:val="hybridMultilevel"/>
    <w:tmpl w:val="3154EA46"/>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0" w15:restartNumberingAfterBreak="0">
    <w:nsid w:val="568157D2"/>
    <w:multiLevelType w:val="hybridMultilevel"/>
    <w:tmpl w:val="A74CAADA"/>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31" w15:restartNumberingAfterBreak="0">
    <w:nsid w:val="606E1FFA"/>
    <w:multiLevelType w:val="multilevel"/>
    <w:tmpl w:val="F676A6E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2" w15:restartNumberingAfterBreak="0">
    <w:nsid w:val="60E160B6"/>
    <w:multiLevelType w:val="multilevel"/>
    <w:tmpl w:val="1DB8A0A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3" w15:restartNumberingAfterBreak="0">
    <w:nsid w:val="631152A5"/>
    <w:multiLevelType w:val="multilevel"/>
    <w:tmpl w:val="56BA7A4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4" w15:restartNumberingAfterBreak="0">
    <w:nsid w:val="6C927A9B"/>
    <w:multiLevelType w:val="multilevel"/>
    <w:tmpl w:val="1DB8A0A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5" w15:restartNumberingAfterBreak="0">
    <w:nsid w:val="6CC74A97"/>
    <w:multiLevelType w:val="hybridMultilevel"/>
    <w:tmpl w:val="8102B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81F49"/>
    <w:multiLevelType w:val="hybridMultilevel"/>
    <w:tmpl w:val="90546684"/>
    <w:lvl w:ilvl="0" w:tplc="55E83298">
      <w:start w:val="1"/>
      <w:numFmt w:val="decimal"/>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7" w15:restartNumberingAfterBreak="0">
    <w:nsid w:val="718B350F"/>
    <w:multiLevelType w:val="multilevel"/>
    <w:tmpl w:val="2D8CD532"/>
    <w:lvl w:ilvl="0">
      <w:start w:val="1"/>
      <w:numFmt w:val="decimal"/>
      <w:pStyle w:val="Heading1"/>
      <w:lvlText w:val="%1."/>
      <w:lvlJc w:val="left"/>
      <w:pPr>
        <w:ind w:left="425" w:hanging="425"/>
      </w:pPr>
    </w:lvl>
    <w:lvl w:ilvl="1">
      <w:start w:val="1"/>
      <w:numFmt w:val="decimal"/>
      <w:pStyle w:val="Heading2"/>
      <w:lvlText w:val="%1.%2."/>
      <w:lvlJc w:val="left"/>
      <w:pPr>
        <w:ind w:left="567" w:hanging="567"/>
      </w:pPr>
    </w:lvl>
    <w:lvl w:ilvl="2">
      <w:start w:val="1"/>
      <w:numFmt w:val="decimal"/>
      <w:pStyle w:val="Heading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8" w15:restartNumberingAfterBreak="0">
    <w:nsid w:val="7ADA5054"/>
    <w:multiLevelType w:val="hybridMultilevel"/>
    <w:tmpl w:val="DCB0109C"/>
    <w:lvl w:ilvl="0" w:tplc="04090001">
      <w:start w:val="1"/>
      <w:numFmt w:val="bullet"/>
      <w:lvlText w:val=""/>
      <w:lvlJc w:val="left"/>
      <w:pPr>
        <w:ind w:left="550" w:hanging="480"/>
      </w:pPr>
      <w:rPr>
        <w:rFonts w:ascii="Wingdings" w:hAnsi="Wingdings" w:hint="default"/>
      </w:rPr>
    </w:lvl>
    <w:lvl w:ilvl="1" w:tplc="0409000B" w:tentative="1">
      <w:start w:val="1"/>
      <w:numFmt w:val="bullet"/>
      <w:lvlText w:val=""/>
      <w:lvlJc w:val="left"/>
      <w:pPr>
        <w:ind w:left="1030" w:hanging="480"/>
      </w:pPr>
      <w:rPr>
        <w:rFonts w:ascii="Wingdings" w:hAnsi="Wingdings" w:hint="default"/>
      </w:rPr>
    </w:lvl>
    <w:lvl w:ilvl="2" w:tplc="0409000D" w:tentative="1">
      <w:start w:val="1"/>
      <w:numFmt w:val="bullet"/>
      <w:lvlText w:val=""/>
      <w:lvlJc w:val="left"/>
      <w:pPr>
        <w:ind w:left="1510" w:hanging="480"/>
      </w:pPr>
      <w:rPr>
        <w:rFonts w:ascii="Wingdings" w:hAnsi="Wingdings" w:hint="default"/>
      </w:rPr>
    </w:lvl>
    <w:lvl w:ilvl="3" w:tplc="04090001" w:tentative="1">
      <w:start w:val="1"/>
      <w:numFmt w:val="bullet"/>
      <w:lvlText w:val=""/>
      <w:lvlJc w:val="left"/>
      <w:pPr>
        <w:ind w:left="1990" w:hanging="480"/>
      </w:pPr>
      <w:rPr>
        <w:rFonts w:ascii="Wingdings" w:hAnsi="Wingdings" w:hint="default"/>
      </w:rPr>
    </w:lvl>
    <w:lvl w:ilvl="4" w:tplc="0409000B" w:tentative="1">
      <w:start w:val="1"/>
      <w:numFmt w:val="bullet"/>
      <w:lvlText w:val=""/>
      <w:lvlJc w:val="left"/>
      <w:pPr>
        <w:ind w:left="2470" w:hanging="480"/>
      </w:pPr>
      <w:rPr>
        <w:rFonts w:ascii="Wingdings" w:hAnsi="Wingdings" w:hint="default"/>
      </w:rPr>
    </w:lvl>
    <w:lvl w:ilvl="5" w:tplc="0409000D" w:tentative="1">
      <w:start w:val="1"/>
      <w:numFmt w:val="bullet"/>
      <w:lvlText w:val=""/>
      <w:lvlJc w:val="left"/>
      <w:pPr>
        <w:ind w:left="2950" w:hanging="480"/>
      </w:pPr>
      <w:rPr>
        <w:rFonts w:ascii="Wingdings" w:hAnsi="Wingdings" w:hint="default"/>
      </w:rPr>
    </w:lvl>
    <w:lvl w:ilvl="6" w:tplc="04090001" w:tentative="1">
      <w:start w:val="1"/>
      <w:numFmt w:val="bullet"/>
      <w:lvlText w:val=""/>
      <w:lvlJc w:val="left"/>
      <w:pPr>
        <w:ind w:left="3430" w:hanging="480"/>
      </w:pPr>
      <w:rPr>
        <w:rFonts w:ascii="Wingdings" w:hAnsi="Wingdings" w:hint="default"/>
      </w:rPr>
    </w:lvl>
    <w:lvl w:ilvl="7" w:tplc="0409000B" w:tentative="1">
      <w:start w:val="1"/>
      <w:numFmt w:val="bullet"/>
      <w:lvlText w:val=""/>
      <w:lvlJc w:val="left"/>
      <w:pPr>
        <w:ind w:left="3910" w:hanging="480"/>
      </w:pPr>
      <w:rPr>
        <w:rFonts w:ascii="Wingdings" w:hAnsi="Wingdings" w:hint="default"/>
      </w:rPr>
    </w:lvl>
    <w:lvl w:ilvl="8" w:tplc="0409000D" w:tentative="1">
      <w:start w:val="1"/>
      <w:numFmt w:val="bullet"/>
      <w:lvlText w:val=""/>
      <w:lvlJc w:val="left"/>
      <w:pPr>
        <w:ind w:left="4390" w:hanging="480"/>
      </w:pPr>
      <w:rPr>
        <w:rFonts w:ascii="Wingdings" w:hAnsi="Wingdings" w:hint="default"/>
      </w:rPr>
    </w:lvl>
  </w:abstractNum>
  <w:num w:numId="1">
    <w:abstractNumId w:val="36"/>
  </w:num>
  <w:num w:numId="2">
    <w:abstractNumId w:val="16"/>
  </w:num>
  <w:num w:numId="3">
    <w:abstractNumId w:val="33"/>
  </w:num>
  <w:num w:numId="4">
    <w:abstractNumId w:val="28"/>
  </w:num>
  <w:num w:numId="5">
    <w:abstractNumId w:val="12"/>
  </w:num>
  <w:num w:numId="6">
    <w:abstractNumId w:val="0"/>
  </w:num>
  <w:num w:numId="7">
    <w:abstractNumId w:val="31"/>
  </w:num>
  <w:num w:numId="8">
    <w:abstractNumId w:val="23"/>
  </w:num>
  <w:num w:numId="9">
    <w:abstractNumId w:val="21"/>
  </w:num>
  <w:num w:numId="10">
    <w:abstractNumId w:val="32"/>
  </w:num>
  <w:num w:numId="11">
    <w:abstractNumId w:val="34"/>
  </w:num>
  <w:num w:numId="12">
    <w:abstractNumId w:val="3"/>
  </w:num>
  <w:num w:numId="13">
    <w:abstractNumId w:val="26"/>
  </w:num>
  <w:num w:numId="14">
    <w:abstractNumId w:val="22"/>
  </w:num>
  <w:num w:numId="15">
    <w:abstractNumId w:val="15"/>
  </w:num>
  <w:num w:numId="16">
    <w:abstractNumId w:val="19"/>
  </w:num>
  <w:num w:numId="17">
    <w:abstractNumId w:val="6"/>
  </w:num>
  <w:num w:numId="18">
    <w:abstractNumId w:val="27"/>
  </w:num>
  <w:num w:numId="19">
    <w:abstractNumId w:val="2"/>
  </w:num>
  <w:num w:numId="20">
    <w:abstractNumId w:val="38"/>
  </w:num>
  <w:num w:numId="21">
    <w:abstractNumId w:val="30"/>
  </w:num>
  <w:num w:numId="22">
    <w:abstractNumId w:val="24"/>
  </w:num>
  <w:num w:numId="23">
    <w:abstractNumId w:val="37"/>
  </w:num>
  <w:num w:numId="24">
    <w:abstractNumId w:val="9"/>
  </w:num>
  <w:num w:numId="25">
    <w:abstractNumId w:val="20"/>
  </w:num>
  <w:num w:numId="26">
    <w:abstractNumId w:val="14"/>
  </w:num>
  <w:num w:numId="27">
    <w:abstractNumId w:val="25"/>
  </w:num>
  <w:num w:numId="28">
    <w:abstractNumId w:val="10"/>
  </w:num>
  <w:num w:numId="29">
    <w:abstractNumId w:val="13"/>
  </w:num>
  <w:num w:numId="30">
    <w:abstractNumId w:val="18"/>
  </w:num>
  <w:num w:numId="31">
    <w:abstractNumId w:val="37"/>
  </w:num>
  <w:num w:numId="32">
    <w:abstractNumId w:val="37"/>
  </w:num>
  <w:num w:numId="33">
    <w:abstractNumId w:val="37"/>
  </w:num>
  <w:num w:numId="34">
    <w:abstractNumId w:val="37"/>
  </w:num>
  <w:num w:numId="35">
    <w:abstractNumId w:val="37"/>
  </w:num>
  <w:num w:numId="36">
    <w:abstractNumId w:val="37"/>
  </w:num>
  <w:num w:numId="37">
    <w:abstractNumId w:val="37"/>
  </w:num>
  <w:num w:numId="38">
    <w:abstractNumId w:val="1"/>
  </w:num>
  <w:num w:numId="39">
    <w:abstractNumId w:val="8"/>
  </w:num>
  <w:num w:numId="40">
    <w:abstractNumId w:val="29"/>
  </w:num>
  <w:num w:numId="41">
    <w:abstractNumId w:val="4"/>
  </w:num>
  <w:num w:numId="42">
    <w:abstractNumId w:val="5"/>
  </w:num>
  <w:num w:numId="43">
    <w:abstractNumId w:val="35"/>
  </w:num>
  <w:num w:numId="44">
    <w:abstractNumId w:val="7"/>
  </w:num>
  <w:num w:numId="45">
    <w:abstractNumId w:val="11"/>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9A5"/>
    <w:rsid w:val="000325FC"/>
    <w:rsid w:val="00047612"/>
    <w:rsid w:val="000A451B"/>
    <w:rsid w:val="000B19EA"/>
    <w:rsid w:val="000B337C"/>
    <w:rsid w:val="000B5FCF"/>
    <w:rsid w:val="000E4641"/>
    <w:rsid w:val="000E4EE4"/>
    <w:rsid w:val="00106268"/>
    <w:rsid w:val="00110DDC"/>
    <w:rsid w:val="00124018"/>
    <w:rsid w:val="0014097F"/>
    <w:rsid w:val="0015720A"/>
    <w:rsid w:val="00160219"/>
    <w:rsid w:val="001946BD"/>
    <w:rsid w:val="001A1486"/>
    <w:rsid w:val="001F1353"/>
    <w:rsid w:val="00200EB3"/>
    <w:rsid w:val="002214F8"/>
    <w:rsid w:val="0022187E"/>
    <w:rsid w:val="00222D7D"/>
    <w:rsid w:val="0024038E"/>
    <w:rsid w:val="002422B2"/>
    <w:rsid w:val="00242D22"/>
    <w:rsid w:val="00260DB7"/>
    <w:rsid w:val="00265B18"/>
    <w:rsid w:val="00282B65"/>
    <w:rsid w:val="0028369A"/>
    <w:rsid w:val="00293B43"/>
    <w:rsid w:val="002A4497"/>
    <w:rsid w:val="002C2FCE"/>
    <w:rsid w:val="002D3625"/>
    <w:rsid w:val="002E197E"/>
    <w:rsid w:val="003322B4"/>
    <w:rsid w:val="00361572"/>
    <w:rsid w:val="003654B5"/>
    <w:rsid w:val="0038024C"/>
    <w:rsid w:val="003962D0"/>
    <w:rsid w:val="003A6456"/>
    <w:rsid w:val="003C6A79"/>
    <w:rsid w:val="003C7657"/>
    <w:rsid w:val="003D325D"/>
    <w:rsid w:val="004207A3"/>
    <w:rsid w:val="00430E34"/>
    <w:rsid w:val="00431592"/>
    <w:rsid w:val="00443AF6"/>
    <w:rsid w:val="00451DD7"/>
    <w:rsid w:val="00466279"/>
    <w:rsid w:val="00472FEE"/>
    <w:rsid w:val="00494F63"/>
    <w:rsid w:val="00497248"/>
    <w:rsid w:val="00503775"/>
    <w:rsid w:val="00503B03"/>
    <w:rsid w:val="005675EC"/>
    <w:rsid w:val="005806C5"/>
    <w:rsid w:val="005834C1"/>
    <w:rsid w:val="005A1F14"/>
    <w:rsid w:val="005B4049"/>
    <w:rsid w:val="005D2814"/>
    <w:rsid w:val="005E7935"/>
    <w:rsid w:val="005F45D4"/>
    <w:rsid w:val="00601A12"/>
    <w:rsid w:val="0061732C"/>
    <w:rsid w:val="00620AC4"/>
    <w:rsid w:val="0064400F"/>
    <w:rsid w:val="00670F05"/>
    <w:rsid w:val="00671106"/>
    <w:rsid w:val="006808E9"/>
    <w:rsid w:val="00691611"/>
    <w:rsid w:val="006A44D4"/>
    <w:rsid w:val="006B442E"/>
    <w:rsid w:val="006B530C"/>
    <w:rsid w:val="006E7CBA"/>
    <w:rsid w:val="006F45C2"/>
    <w:rsid w:val="00720F0D"/>
    <w:rsid w:val="00725651"/>
    <w:rsid w:val="00732A21"/>
    <w:rsid w:val="00764718"/>
    <w:rsid w:val="00765595"/>
    <w:rsid w:val="00777035"/>
    <w:rsid w:val="0078094C"/>
    <w:rsid w:val="007A6206"/>
    <w:rsid w:val="007D7925"/>
    <w:rsid w:val="007D7B3F"/>
    <w:rsid w:val="007E0CEC"/>
    <w:rsid w:val="00812579"/>
    <w:rsid w:val="008174BD"/>
    <w:rsid w:val="00824CF8"/>
    <w:rsid w:val="0083356C"/>
    <w:rsid w:val="008572EC"/>
    <w:rsid w:val="008635EA"/>
    <w:rsid w:val="0087414D"/>
    <w:rsid w:val="008A5146"/>
    <w:rsid w:val="008C677B"/>
    <w:rsid w:val="008C6918"/>
    <w:rsid w:val="008C7613"/>
    <w:rsid w:val="008D4745"/>
    <w:rsid w:val="008F2544"/>
    <w:rsid w:val="008F54B7"/>
    <w:rsid w:val="009046A6"/>
    <w:rsid w:val="009306EB"/>
    <w:rsid w:val="0094419E"/>
    <w:rsid w:val="00957A94"/>
    <w:rsid w:val="009604FD"/>
    <w:rsid w:val="00965172"/>
    <w:rsid w:val="0098002B"/>
    <w:rsid w:val="009A0C7F"/>
    <w:rsid w:val="009C1CEB"/>
    <w:rsid w:val="009D042F"/>
    <w:rsid w:val="009D154C"/>
    <w:rsid w:val="009D3555"/>
    <w:rsid w:val="009E2E48"/>
    <w:rsid w:val="009F4796"/>
    <w:rsid w:val="009F66F2"/>
    <w:rsid w:val="009F7B99"/>
    <w:rsid w:val="00A374AC"/>
    <w:rsid w:val="00A4199B"/>
    <w:rsid w:val="00A44A92"/>
    <w:rsid w:val="00A56CDD"/>
    <w:rsid w:val="00A61B95"/>
    <w:rsid w:val="00A62DA7"/>
    <w:rsid w:val="00A7358D"/>
    <w:rsid w:val="00A74BC7"/>
    <w:rsid w:val="00A8221D"/>
    <w:rsid w:val="00A93FDA"/>
    <w:rsid w:val="00AB2844"/>
    <w:rsid w:val="00AC1AFA"/>
    <w:rsid w:val="00AD795D"/>
    <w:rsid w:val="00AF0BE4"/>
    <w:rsid w:val="00AF5A3B"/>
    <w:rsid w:val="00AF7D94"/>
    <w:rsid w:val="00B06402"/>
    <w:rsid w:val="00B17071"/>
    <w:rsid w:val="00B36819"/>
    <w:rsid w:val="00B43DEC"/>
    <w:rsid w:val="00BA10B5"/>
    <w:rsid w:val="00BA5841"/>
    <w:rsid w:val="00BB6D33"/>
    <w:rsid w:val="00BC076B"/>
    <w:rsid w:val="00BE2BC6"/>
    <w:rsid w:val="00C46122"/>
    <w:rsid w:val="00C60B32"/>
    <w:rsid w:val="00C70606"/>
    <w:rsid w:val="00C83250"/>
    <w:rsid w:val="00C83815"/>
    <w:rsid w:val="00CD362E"/>
    <w:rsid w:val="00D013EC"/>
    <w:rsid w:val="00D17504"/>
    <w:rsid w:val="00D20E2B"/>
    <w:rsid w:val="00D27172"/>
    <w:rsid w:val="00D34250"/>
    <w:rsid w:val="00D4189C"/>
    <w:rsid w:val="00D4403F"/>
    <w:rsid w:val="00D47DDA"/>
    <w:rsid w:val="00D50234"/>
    <w:rsid w:val="00D70550"/>
    <w:rsid w:val="00D82AF0"/>
    <w:rsid w:val="00D84196"/>
    <w:rsid w:val="00D84DA1"/>
    <w:rsid w:val="00D8621D"/>
    <w:rsid w:val="00DA2112"/>
    <w:rsid w:val="00DA369A"/>
    <w:rsid w:val="00DC0D96"/>
    <w:rsid w:val="00DD45A6"/>
    <w:rsid w:val="00E00383"/>
    <w:rsid w:val="00E02C5C"/>
    <w:rsid w:val="00E270FA"/>
    <w:rsid w:val="00E61D84"/>
    <w:rsid w:val="00E857C7"/>
    <w:rsid w:val="00E8620E"/>
    <w:rsid w:val="00E960C1"/>
    <w:rsid w:val="00EE19A5"/>
    <w:rsid w:val="00EF2EE1"/>
    <w:rsid w:val="00F002AF"/>
    <w:rsid w:val="00F5771E"/>
    <w:rsid w:val="00F8064C"/>
    <w:rsid w:val="00F8681E"/>
    <w:rsid w:val="00FA58FD"/>
    <w:rsid w:val="00FB25AF"/>
    <w:rsid w:val="00FB54D1"/>
    <w:rsid w:val="00FE11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E31D8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6BD"/>
    <w:pPr>
      <w:spacing w:before="120" w:line="360" w:lineRule="auto"/>
    </w:pPr>
    <w:rPr>
      <w:rFonts w:eastAsia="FS Me"/>
      <w:lang w:val="en-GB"/>
    </w:rPr>
  </w:style>
  <w:style w:type="paragraph" w:styleId="Heading1">
    <w:name w:val="heading 1"/>
    <w:basedOn w:val="Normal"/>
    <w:next w:val="Normal"/>
    <w:link w:val="Heading1Char"/>
    <w:uiPriority w:val="9"/>
    <w:qFormat/>
    <w:rsid w:val="002D3625"/>
    <w:pPr>
      <w:keepNext/>
      <w:numPr>
        <w:numId w:val="23"/>
      </w:numPr>
      <w:outlineLvl w:val="0"/>
    </w:pPr>
    <w:rPr>
      <w:rFonts w:eastAsia="Arial" w:cs="Arial"/>
      <w:b/>
      <w:sz w:val="32"/>
      <w:szCs w:val="32"/>
    </w:rPr>
  </w:style>
  <w:style w:type="paragraph" w:styleId="Heading2">
    <w:name w:val="heading 2"/>
    <w:basedOn w:val="Heading1"/>
    <w:next w:val="Normal"/>
    <w:link w:val="Heading2Char"/>
    <w:uiPriority w:val="9"/>
    <w:unhideWhenUsed/>
    <w:qFormat/>
    <w:rsid w:val="0087414D"/>
    <w:pPr>
      <w:numPr>
        <w:ilvl w:val="1"/>
      </w:numPr>
      <w:outlineLvl w:val="1"/>
    </w:pPr>
    <w:rPr>
      <w:sz w:val="28"/>
    </w:rPr>
  </w:style>
  <w:style w:type="paragraph" w:styleId="Heading3">
    <w:name w:val="heading 3"/>
    <w:basedOn w:val="Normal"/>
    <w:next w:val="Normal"/>
    <w:link w:val="Heading3Char"/>
    <w:uiPriority w:val="9"/>
    <w:unhideWhenUsed/>
    <w:qFormat/>
    <w:rsid w:val="00B17071"/>
    <w:pPr>
      <w:keepNext/>
      <w:numPr>
        <w:ilvl w:val="2"/>
        <w:numId w:val="23"/>
      </w:numPr>
      <w:outlineLvl w:val="2"/>
    </w:pPr>
    <w:rPr>
      <w:rFonts w:eastAsiaTheme="majorEastAsia"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EB3"/>
    <w:pPr>
      <w:tabs>
        <w:tab w:val="center" w:pos="4320"/>
        <w:tab w:val="right" w:pos="8640"/>
      </w:tabs>
    </w:pPr>
  </w:style>
  <w:style w:type="character" w:customStyle="1" w:styleId="HeaderChar">
    <w:name w:val="Header Char"/>
    <w:basedOn w:val="DefaultParagraphFont"/>
    <w:link w:val="Header"/>
    <w:uiPriority w:val="99"/>
    <w:rsid w:val="00200EB3"/>
    <w:rPr>
      <w:lang w:val="en-GB"/>
    </w:rPr>
  </w:style>
  <w:style w:type="paragraph" w:styleId="Footer">
    <w:name w:val="footer"/>
    <w:basedOn w:val="Normal"/>
    <w:link w:val="FooterChar"/>
    <w:uiPriority w:val="99"/>
    <w:unhideWhenUsed/>
    <w:rsid w:val="00200EB3"/>
    <w:pPr>
      <w:tabs>
        <w:tab w:val="center" w:pos="4320"/>
        <w:tab w:val="right" w:pos="8640"/>
      </w:tabs>
    </w:pPr>
  </w:style>
  <w:style w:type="character" w:customStyle="1" w:styleId="FooterChar">
    <w:name w:val="Footer Char"/>
    <w:basedOn w:val="DefaultParagraphFont"/>
    <w:link w:val="Footer"/>
    <w:uiPriority w:val="99"/>
    <w:rsid w:val="00200EB3"/>
    <w:rPr>
      <w:lang w:val="en-GB"/>
    </w:rPr>
  </w:style>
  <w:style w:type="table" w:styleId="TableGrid">
    <w:name w:val="Table Grid"/>
    <w:basedOn w:val="TableNormal"/>
    <w:uiPriority w:val="59"/>
    <w:rsid w:val="0058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19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19A5"/>
    <w:rPr>
      <w:rFonts w:ascii="Lucida Grande" w:hAnsi="Lucida Grande" w:cs="Lucida Grande"/>
      <w:sz w:val="18"/>
      <w:szCs w:val="18"/>
    </w:rPr>
  </w:style>
  <w:style w:type="paragraph" w:styleId="Title">
    <w:name w:val="Title"/>
    <w:basedOn w:val="Normal"/>
    <w:next w:val="Normal"/>
    <w:link w:val="TitleChar"/>
    <w:uiPriority w:val="10"/>
    <w:qFormat/>
    <w:rsid w:val="00EE19A5"/>
    <w:rPr>
      <w:b/>
      <w:sz w:val="56"/>
    </w:rPr>
  </w:style>
  <w:style w:type="character" w:customStyle="1" w:styleId="TitleChar">
    <w:name w:val="Title Char"/>
    <w:basedOn w:val="DefaultParagraphFont"/>
    <w:link w:val="Title"/>
    <w:uiPriority w:val="10"/>
    <w:rsid w:val="00EE19A5"/>
    <w:rPr>
      <w:b/>
      <w:sz w:val="56"/>
    </w:rPr>
  </w:style>
  <w:style w:type="paragraph" w:styleId="Subtitle">
    <w:name w:val="Subtitle"/>
    <w:basedOn w:val="Normal"/>
    <w:next w:val="Normal"/>
    <w:link w:val="SubtitleChar"/>
    <w:uiPriority w:val="11"/>
    <w:qFormat/>
    <w:rsid w:val="00EE19A5"/>
    <w:rPr>
      <w:rFonts w:cs="Arial"/>
      <w:sz w:val="40"/>
    </w:rPr>
  </w:style>
  <w:style w:type="character" w:customStyle="1" w:styleId="SubtitleChar">
    <w:name w:val="Subtitle Char"/>
    <w:basedOn w:val="DefaultParagraphFont"/>
    <w:link w:val="Subtitle"/>
    <w:uiPriority w:val="11"/>
    <w:rsid w:val="00EE19A5"/>
    <w:rPr>
      <w:rFonts w:cs="Arial"/>
      <w:sz w:val="40"/>
    </w:rPr>
  </w:style>
  <w:style w:type="character" w:customStyle="1" w:styleId="Heading1Char">
    <w:name w:val="Heading 1 Char"/>
    <w:basedOn w:val="DefaultParagraphFont"/>
    <w:link w:val="Heading1"/>
    <w:uiPriority w:val="9"/>
    <w:rsid w:val="002D3625"/>
    <w:rPr>
      <w:rFonts w:eastAsia="Arial" w:cs="Arial"/>
      <w:b/>
      <w:sz w:val="32"/>
      <w:szCs w:val="32"/>
      <w:lang w:val="en-GB"/>
    </w:rPr>
  </w:style>
  <w:style w:type="character" w:customStyle="1" w:styleId="Heading2Char">
    <w:name w:val="Heading 2 Char"/>
    <w:basedOn w:val="DefaultParagraphFont"/>
    <w:link w:val="Heading2"/>
    <w:uiPriority w:val="9"/>
    <w:rsid w:val="0087414D"/>
    <w:rPr>
      <w:rFonts w:eastAsia="Arial" w:cs="Arial"/>
      <w:b/>
      <w:sz w:val="28"/>
      <w:szCs w:val="32"/>
      <w:lang w:val="en-GB"/>
    </w:rPr>
  </w:style>
  <w:style w:type="paragraph" w:styleId="TOCHeading">
    <w:name w:val="TOC Heading"/>
    <w:basedOn w:val="Heading1"/>
    <w:next w:val="Normal"/>
    <w:uiPriority w:val="39"/>
    <w:unhideWhenUsed/>
    <w:qFormat/>
    <w:rsid w:val="000B19EA"/>
    <w:pPr>
      <w:keepLines/>
      <w:numPr>
        <w:numId w:val="0"/>
      </w:numPr>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TOC1">
    <w:name w:val="toc 1"/>
    <w:basedOn w:val="Normal"/>
    <w:next w:val="Normal"/>
    <w:autoRedefine/>
    <w:uiPriority w:val="39"/>
    <w:unhideWhenUsed/>
    <w:rsid w:val="000B19EA"/>
    <w:rPr>
      <w:rFonts w:asciiTheme="majorHAnsi" w:hAnsiTheme="majorHAnsi"/>
      <w:b/>
      <w:color w:val="548DD4"/>
    </w:rPr>
  </w:style>
  <w:style w:type="paragraph" w:styleId="TOC2">
    <w:name w:val="toc 2"/>
    <w:basedOn w:val="Normal"/>
    <w:next w:val="Normal"/>
    <w:autoRedefine/>
    <w:uiPriority w:val="39"/>
    <w:unhideWhenUsed/>
    <w:rsid w:val="000A451B"/>
    <w:pPr>
      <w:tabs>
        <w:tab w:val="left" w:pos="880"/>
        <w:tab w:val="right" w:leader="dot" w:pos="8290"/>
      </w:tabs>
    </w:pPr>
    <w:rPr>
      <w:sz w:val="22"/>
      <w:szCs w:val="22"/>
    </w:rPr>
  </w:style>
  <w:style w:type="paragraph" w:styleId="TOC3">
    <w:name w:val="toc 3"/>
    <w:basedOn w:val="Normal"/>
    <w:next w:val="Normal"/>
    <w:autoRedefine/>
    <w:uiPriority w:val="39"/>
    <w:unhideWhenUsed/>
    <w:rsid w:val="000B19EA"/>
    <w:pPr>
      <w:ind w:left="240"/>
    </w:pPr>
    <w:rPr>
      <w:rFonts w:asciiTheme="minorHAnsi" w:hAnsiTheme="minorHAnsi"/>
      <w:i/>
      <w:sz w:val="22"/>
      <w:szCs w:val="22"/>
    </w:rPr>
  </w:style>
  <w:style w:type="paragraph" w:styleId="TOC4">
    <w:name w:val="toc 4"/>
    <w:basedOn w:val="Normal"/>
    <w:next w:val="Normal"/>
    <w:autoRedefine/>
    <w:uiPriority w:val="39"/>
    <w:unhideWhenUsed/>
    <w:rsid w:val="000B19EA"/>
    <w:pPr>
      <w:pBdr>
        <w:between w:val="double" w:sz="6" w:space="0" w:color="auto"/>
      </w:pBdr>
      <w:ind w:left="480"/>
    </w:pPr>
    <w:rPr>
      <w:rFonts w:asciiTheme="minorHAnsi" w:hAnsiTheme="minorHAnsi"/>
      <w:sz w:val="20"/>
      <w:szCs w:val="20"/>
    </w:rPr>
  </w:style>
  <w:style w:type="paragraph" w:styleId="TOC5">
    <w:name w:val="toc 5"/>
    <w:basedOn w:val="Normal"/>
    <w:next w:val="Normal"/>
    <w:autoRedefine/>
    <w:uiPriority w:val="39"/>
    <w:unhideWhenUsed/>
    <w:rsid w:val="000B19EA"/>
    <w:pPr>
      <w:pBdr>
        <w:between w:val="double" w:sz="6" w:space="0" w:color="auto"/>
      </w:pBdr>
      <w:ind w:left="720"/>
    </w:pPr>
    <w:rPr>
      <w:rFonts w:asciiTheme="minorHAnsi" w:hAnsiTheme="minorHAnsi"/>
      <w:sz w:val="20"/>
      <w:szCs w:val="20"/>
    </w:rPr>
  </w:style>
  <w:style w:type="paragraph" w:styleId="TOC6">
    <w:name w:val="toc 6"/>
    <w:basedOn w:val="Normal"/>
    <w:next w:val="Normal"/>
    <w:autoRedefine/>
    <w:uiPriority w:val="39"/>
    <w:unhideWhenUsed/>
    <w:rsid w:val="000B19EA"/>
    <w:pPr>
      <w:pBdr>
        <w:between w:val="double" w:sz="6" w:space="0" w:color="auto"/>
      </w:pBdr>
      <w:ind w:left="960"/>
    </w:pPr>
    <w:rPr>
      <w:rFonts w:asciiTheme="minorHAnsi" w:hAnsiTheme="minorHAnsi"/>
      <w:sz w:val="20"/>
      <w:szCs w:val="20"/>
    </w:rPr>
  </w:style>
  <w:style w:type="paragraph" w:styleId="TOC7">
    <w:name w:val="toc 7"/>
    <w:basedOn w:val="Normal"/>
    <w:next w:val="Normal"/>
    <w:autoRedefine/>
    <w:uiPriority w:val="39"/>
    <w:unhideWhenUsed/>
    <w:rsid w:val="000B19EA"/>
    <w:pPr>
      <w:pBdr>
        <w:between w:val="double" w:sz="6" w:space="0" w:color="auto"/>
      </w:pBdr>
      <w:ind w:left="1200"/>
    </w:pPr>
    <w:rPr>
      <w:rFonts w:asciiTheme="minorHAnsi" w:hAnsiTheme="minorHAnsi"/>
      <w:sz w:val="20"/>
      <w:szCs w:val="20"/>
    </w:rPr>
  </w:style>
  <w:style w:type="paragraph" w:styleId="TOC8">
    <w:name w:val="toc 8"/>
    <w:basedOn w:val="Normal"/>
    <w:next w:val="Normal"/>
    <w:autoRedefine/>
    <w:uiPriority w:val="39"/>
    <w:unhideWhenUsed/>
    <w:rsid w:val="000B19EA"/>
    <w:pPr>
      <w:pBdr>
        <w:between w:val="double" w:sz="6" w:space="0" w:color="auto"/>
      </w:pBdr>
      <w:ind w:left="1440"/>
    </w:pPr>
    <w:rPr>
      <w:rFonts w:asciiTheme="minorHAnsi" w:hAnsiTheme="minorHAnsi"/>
      <w:sz w:val="20"/>
      <w:szCs w:val="20"/>
    </w:rPr>
  </w:style>
  <w:style w:type="paragraph" w:styleId="TOC9">
    <w:name w:val="toc 9"/>
    <w:basedOn w:val="Normal"/>
    <w:next w:val="Normal"/>
    <w:autoRedefine/>
    <w:uiPriority w:val="39"/>
    <w:unhideWhenUsed/>
    <w:rsid w:val="000B19EA"/>
    <w:pPr>
      <w:pBdr>
        <w:between w:val="double" w:sz="6" w:space="0" w:color="auto"/>
      </w:pBdr>
      <w:ind w:left="1680"/>
    </w:pPr>
    <w:rPr>
      <w:rFonts w:asciiTheme="minorHAnsi" w:hAnsiTheme="minorHAnsi"/>
      <w:sz w:val="20"/>
      <w:szCs w:val="20"/>
    </w:rPr>
  </w:style>
  <w:style w:type="paragraph" w:styleId="ListParagraph">
    <w:name w:val="List Paragraph"/>
    <w:basedOn w:val="Normal"/>
    <w:uiPriority w:val="99"/>
    <w:qFormat/>
    <w:rsid w:val="00957A94"/>
    <w:pPr>
      <w:spacing w:before="0"/>
      <w:ind w:left="720"/>
    </w:pPr>
  </w:style>
  <w:style w:type="paragraph" w:styleId="EndnoteText">
    <w:name w:val="endnote text"/>
    <w:basedOn w:val="Normal"/>
    <w:link w:val="EndnoteTextChar"/>
    <w:uiPriority w:val="99"/>
    <w:unhideWhenUsed/>
    <w:rsid w:val="00B06402"/>
    <w:pPr>
      <w:snapToGrid w:val="0"/>
    </w:pPr>
  </w:style>
  <w:style w:type="character" w:customStyle="1" w:styleId="EndnoteTextChar">
    <w:name w:val="Endnote Text Char"/>
    <w:basedOn w:val="DefaultParagraphFont"/>
    <w:link w:val="EndnoteText"/>
    <w:uiPriority w:val="99"/>
    <w:rsid w:val="00B06402"/>
    <w:rPr>
      <w:rFonts w:eastAsia="FS Me"/>
      <w:lang w:val="en-GB"/>
    </w:rPr>
  </w:style>
  <w:style w:type="character" w:styleId="EndnoteReference">
    <w:name w:val="endnote reference"/>
    <w:basedOn w:val="DefaultParagraphFont"/>
    <w:uiPriority w:val="99"/>
    <w:unhideWhenUsed/>
    <w:rsid w:val="00B06402"/>
    <w:rPr>
      <w:vertAlign w:val="superscript"/>
    </w:rPr>
  </w:style>
  <w:style w:type="table" w:styleId="LightGrid">
    <w:name w:val="Light Grid"/>
    <w:basedOn w:val="TableNormal"/>
    <w:uiPriority w:val="62"/>
    <w:rsid w:val="00A4199B"/>
    <w:rPr>
      <w:rFonts w:ascii="Times New Roman" w:eastAsia="Times New Roman" w:hAnsi="Times New Roman" w:cs="Times New Roman"/>
      <w:sz w:val="22"/>
      <w:szCs w:val="22"/>
      <w:lang w:val="en-GB"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NoSpacing">
    <w:name w:val="No Spacing"/>
    <w:uiPriority w:val="1"/>
    <w:qFormat/>
    <w:rsid w:val="00A4199B"/>
    <w:rPr>
      <w:rFonts w:eastAsia="FS Me"/>
      <w:lang w:val="en-GB"/>
    </w:rPr>
  </w:style>
  <w:style w:type="table" w:styleId="MediumShading1-Accent1">
    <w:name w:val="Medium Shading 1 Accent 1"/>
    <w:basedOn w:val="TableNormal"/>
    <w:uiPriority w:val="63"/>
    <w:rsid w:val="00A4199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rmalWeb">
    <w:name w:val="Normal (Web)"/>
    <w:basedOn w:val="Normal"/>
    <w:uiPriority w:val="99"/>
    <w:semiHidden/>
    <w:unhideWhenUsed/>
    <w:rsid w:val="00EF2EE1"/>
    <w:rPr>
      <w:rFonts w:ascii="Times New Roman" w:hAnsi="Times New Roman" w:cs="Times New Roman"/>
    </w:rPr>
  </w:style>
  <w:style w:type="character" w:styleId="CommentReference">
    <w:name w:val="annotation reference"/>
    <w:basedOn w:val="DefaultParagraphFont"/>
    <w:uiPriority w:val="99"/>
    <w:semiHidden/>
    <w:unhideWhenUsed/>
    <w:rsid w:val="006808E9"/>
    <w:rPr>
      <w:sz w:val="18"/>
      <w:szCs w:val="18"/>
    </w:rPr>
  </w:style>
  <w:style w:type="paragraph" w:styleId="CommentText">
    <w:name w:val="annotation text"/>
    <w:basedOn w:val="Normal"/>
    <w:link w:val="CommentTextChar"/>
    <w:uiPriority w:val="99"/>
    <w:unhideWhenUsed/>
    <w:rsid w:val="006808E9"/>
  </w:style>
  <w:style w:type="character" w:customStyle="1" w:styleId="CommentTextChar">
    <w:name w:val="Comment Text Char"/>
    <w:basedOn w:val="DefaultParagraphFont"/>
    <w:link w:val="CommentText"/>
    <w:uiPriority w:val="99"/>
    <w:rsid w:val="006808E9"/>
    <w:rPr>
      <w:rFonts w:eastAsia="FS Me"/>
      <w:lang w:val="en-GB"/>
    </w:rPr>
  </w:style>
  <w:style w:type="paragraph" w:styleId="CommentSubject">
    <w:name w:val="annotation subject"/>
    <w:basedOn w:val="CommentText"/>
    <w:next w:val="CommentText"/>
    <w:link w:val="CommentSubjectChar"/>
    <w:uiPriority w:val="99"/>
    <w:semiHidden/>
    <w:unhideWhenUsed/>
    <w:rsid w:val="006808E9"/>
    <w:rPr>
      <w:b/>
      <w:bCs/>
    </w:rPr>
  </w:style>
  <w:style w:type="character" w:customStyle="1" w:styleId="CommentSubjectChar">
    <w:name w:val="Comment Subject Char"/>
    <w:basedOn w:val="CommentTextChar"/>
    <w:link w:val="CommentSubject"/>
    <w:uiPriority w:val="99"/>
    <w:semiHidden/>
    <w:rsid w:val="006808E9"/>
    <w:rPr>
      <w:rFonts w:eastAsia="FS Me"/>
      <w:b/>
      <w:bCs/>
      <w:lang w:val="en-GB"/>
    </w:rPr>
  </w:style>
  <w:style w:type="paragraph" w:styleId="Caption">
    <w:name w:val="caption"/>
    <w:basedOn w:val="Normal"/>
    <w:next w:val="Normal"/>
    <w:uiPriority w:val="99"/>
    <w:unhideWhenUsed/>
    <w:qFormat/>
    <w:rsid w:val="00F5771E"/>
    <w:rPr>
      <w:b/>
      <w:bCs/>
      <w:sz w:val="21"/>
      <w:szCs w:val="21"/>
    </w:rPr>
  </w:style>
  <w:style w:type="character" w:customStyle="1" w:styleId="Heading3Char">
    <w:name w:val="Heading 3 Char"/>
    <w:basedOn w:val="DefaultParagraphFont"/>
    <w:link w:val="Heading3"/>
    <w:uiPriority w:val="9"/>
    <w:rsid w:val="00B17071"/>
    <w:rPr>
      <w:rFonts w:eastAsiaTheme="majorEastAsia" w:cs="Arial"/>
      <w:sz w:val="28"/>
      <w:lang w:val="en-GB"/>
    </w:rPr>
  </w:style>
  <w:style w:type="paragraph" w:styleId="Revision">
    <w:name w:val="Revision"/>
    <w:hidden/>
    <w:uiPriority w:val="99"/>
    <w:semiHidden/>
    <w:rsid w:val="003A6456"/>
    <w:rPr>
      <w:rFonts w:eastAsia="FS Me"/>
      <w:lang w:val="en-GB"/>
    </w:rPr>
  </w:style>
  <w:style w:type="paragraph" w:styleId="Bibliography">
    <w:name w:val="Bibliography"/>
    <w:basedOn w:val="Normal"/>
    <w:next w:val="Normal"/>
    <w:uiPriority w:val="37"/>
    <w:unhideWhenUsed/>
    <w:rsid w:val="009D042F"/>
  </w:style>
  <w:style w:type="paragraph" w:styleId="FootnoteText">
    <w:name w:val="footnote text"/>
    <w:basedOn w:val="Normal"/>
    <w:link w:val="FootnoteTextChar"/>
    <w:uiPriority w:val="99"/>
    <w:rsid w:val="00824CF8"/>
    <w:pPr>
      <w:widowControl w:val="0"/>
      <w:autoSpaceDE w:val="0"/>
      <w:autoSpaceDN w:val="0"/>
      <w:adjustRightInd w:val="0"/>
      <w:spacing w:line="276" w:lineRule="auto"/>
      <w:jc w:val="both"/>
    </w:pPr>
    <w:rPr>
      <w:rFonts w:ascii="FS Me" w:eastAsia="MS Minngs" w:hAnsi="FS Me" w:cs="FS Me"/>
    </w:rPr>
  </w:style>
  <w:style w:type="character" w:customStyle="1" w:styleId="FootnoteTextChar">
    <w:name w:val="Footnote Text Char"/>
    <w:basedOn w:val="DefaultParagraphFont"/>
    <w:link w:val="FootnoteText"/>
    <w:uiPriority w:val="99"/>
    <w:rsid w:val="00824CF8"/>
    <w:rPr>
      <w:rFonts w:ascii="FS Me" w:eastAsia="MS Minngs" w:hAnsi="FS Me" w:cs="FS Me"/>
      <w:lang w:val="en-GB"/>
    </w:rPr>
  </w:style>
  <w:style w:type="character" w:styleId="FootnoteReference">
    <w:name w:val="footnote reference"/>
    <w:basedOn w:val="DefaultParagraphFont"/>
    <w:uiPriority w:val="99"/>
    <w:rsid w:val="00824CF8"/>
    <w:rPr>
      <w:rFonts w:cs="Times New Roman"/>
      <w:vertAlign w:val="superscript"/>
    </w:rPr>
  </w:style>
  <w:style w:type="character" w:styleId="Hyperlink">
    <w:name w:val="Hyperlink"/>
    <w:basedOn w:val="DefaultParagraphFont"/>
    <w:uiPriority w:val="99"/>
    <w:rsid w:val="00824CF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162">
      <w:bodyDiv w:val="1"/>
      <w:marLeft w:val="0"/>
      <w:marRight w:val="0"/>
      <w:marTop w:val="0"/>
      <w:marBottom w:val="0"/>
      <w:divBdr>
        <w:top w:val="none" w:sz="0" w:space="0" w:color="auto"/>
        <w:left w:val="none" w:sz="0" w:space="0" w:color="auto"/>
        <w:bottom w:val="none" w:sz="0" w:space="0" w:color="auto"/>
        <w:right w:val="none" w:sz="0" w:space="0" w:color="auto"/>
      </w:divBdr>
      <w:divsChild>
        <w:div w:id="2096196983">
          <w:marLeft w:val="0"/>
          <w:marRight w:val="0"/>
          <w:marTop w:val="0"/>
          <w:marBottom w:val="0"/>
          <w:divBdr>
            <w:top w:val="none" w:sz="0" w:space="0" w:color="auto"/>
            <w:left w:val="none" w:sz="0" w:space="0" w:color="auto"/>
            <w:bottom w:val="none" w:sz="0" w:space="0" w:color="auto"/>
            <w:right w:val="none" w:sz="0" w:space="0" w:color="auto"/>
          </w:divBdr>
          <w:divsChild>
            <w:div w:id="1071465370">
              <w:marLeft w:val="0"/>
              <w:marRight w:val="0"/>
              <w:marTop w:val="0"/>
              <w:marBottom w:val="0"/>
              <w:divBdr>
                <w:top w:val="none" w:sz="0" w:space="0" w:color="auto"/>
                <w:left w:val="none" w:sz="0" w:space="0" w:color="auto"/>
                <w:bottom w:val="none" w:sz="0" w:space="0" w:color="auto"/>
                <w:right w:val="none" w:sz="0" w:space="0" w:color="auto"/>
              </w:divBdr>
              <w:divsChild>
                <w:div w:id="159200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6120">
      <w:bodyDiv w:val="1"/>
      <w:marLeft w:val="0"/>
      <w:marRight w:val="0"/>
      <w:marTop w:val="0"/>
      <w:marBottom w:val="0"/>
      <w:divBdr>
        <w:top w:val="none" w:sz="0" w:space="0" w:color="auto"/>
        <w:left w:val="none" w:sz="0" w:space="0" w:color="auto"/>
        <w:bottom w:val="none" w:sz="0" w:space="0" w:color="auto"/>
        <w:right w:val="none" w:sz="0" w:space="0" w:color="auto"/>
      </w:divBdr>
    </w:div>
    <w:div w:id="1590234829">
      <w:bodyDiv w:val="1"/>
      <w:marLeft w:val="0"/>
      <w:marRight w:val="0"/>
      <w:marTop w:val="0"/>
      <w:marBottom w:val="0"/>
      <w:divBdr>
        <w:top w:val="none" w:sz="0" w:space="0" w:color="auto"/>
        <w:left w:val="none" w:sz="0" w:space="0" w:color="auto"/>
        <w:bottom w:val="none" w:sz="0" w:space="0" w:color="auto"/>
        <w:right w:val="none" w:sz="0" w:space="0" w:color="auto"/>
      </w:divBdr>
      <w:divsChild>
        <w:div w:id="1427996630">
          <w:marLeft w:val="0"/>
          <w:marRight w:val="0"/>
          <w:marTop w:val="0"/>
          <w:marBottom w:val="0"/>
          <w:divBdr>
            <w:top w:val="none" w:sz="0" w:space="0" w:color="auto"/>
            <w:left w:val="none" w:sz="0" w:space="0" w:color="auto"/>
            <w:bottom w:val="none" w:sz="0" w:space="0" w:color="auto"/>
            <w:right w:val="none" w:sz="0" w:space="0" w:color="auto"/>
          </w:divBdr>
          <w:divsChild>
            <w:div w:id="545878553">
              <w:marLeft w:val="0"/>
              <w:marRight w:val="0"/>
              <w:marTop w:val="0"/>
              <w:marBottom w:val="0"/>
              <w:divBdr>
                <w:top w:val="none" w:sz="0" w:space="0" w:color="auto"/>
                <w:left w:val="none" w:sz="0" w:space="0" w:color="auto"/>
                <w:bottom w:val="none" w:sz="0" w:space="0" w:color="auto"/>
                <w:right w:val="none" w:sz="0" w:space="0" w:color="auto"/>
              </w:divBdr>
              <w:divsChild>
                <w:div w:id="197771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881960">
      <w:bodyDiv w:val="1"/>
      <w:marLeft w:val="0"/>
      <w:marRight w:val="0"/>
      <w:marTop w:val="0"/>
      <w:marBottom w:val="0"/>
      <w:divBdr>
        <w:top w:val="none" w:sz="0" w:space="0" w:color="auto"/>
        <w:left w:val="none" w:sz="0" w:space="0" w:color="auto"/>
        <w:bottom w:val="none" w:sz="0" w:space="0" w:color="auto"/>
        <w:right w:val="none" w:sz="0" w:space="0" w:color="auto"/>
      </w:divBdr>
    </w:div>
    <w:div w:id="1904489947">
      <w:bodyDiv w:val="1"/>
      <w:marLeft w:val="0"/>
      <w:marRight w:val="0"/>
      <w:marTop w:val="0"/>
      <w:marBottom w:val="0"/>
      <w:divBdr>
        <w:top w:val="none" w:sz="0" w:space="0" w:color="auto"/>
        <w:left w:val="none" w:sz="0" w:space="0" w:color="auto"/>
        <w:bottom w:val="none" w:sz="0" w:space="0" w:color="auto"/>
        <w:right w:val="none" w:sz="0" w:space="0" w:color="auto"/>
      </w:divBdr>
      <w:divsChild>
        <w:div w:id="1206287115">
          <w:marLeft w:val="0"/>
          <w:marRight w:val="0"/>
          <w:marTop w:val="0"/>
          <w:marBottom w:val="0"/>
          <w:divBdr>
            <w:top w:val="none" w:sz="0" w:space="0" w:color="auto"/>
            <w:left w:val="none" w:sz="0" w:space="0" w:color="auto"/>
            <w:bottom w:val="none" w:sz="0" w:space="0" w:color="auto"/>
            <w:right w:val="none" w:sz="0" w:space="0" w:color="auto"/>
          </w:divBdr>
          <w:divsChild>
            <w:div w:id="1360816034">
              <w:marLeft w:val="0"/>
              <w:marRight w:val="0"/>
              <w:marTop w:val="0"/>
              <w:marBottom w:val="0"/>
              <w:divBdr>
                <w:top w:val="none" w:sz="0" w:space="0" w:color="auto"/>
                <w:left w:val="none" w:sz="0" w:space="0" w:color="auto"/>
                <w:bottom w:val="none" w:sz="0" w:space="0" w:color="auto"/>
                <w:right w:val="none" w:sz="0" w:space="0" w:color="auto"/>
              </w:divBdr>
              <w:divsChild>
                <w:div w:id="21288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8.png"/></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3" Type="http://schemas.openxmlformats.org/officeDocument/2006/relationships/hyperlink" Target="http://www.bgs.org.uk/campaigns/silverb/silver_book_complete.pdf" TargetMode="External"/><Relationship Id="rId2" Type="http://schemas.openxmlformats.org/officeDocument/2006/relationships/hyperlink" Target="http://www.nursingtimes.net/nursing-practice/specialisms/management/the-key-principles-of-effective-discharge-planning/5053740.article" TargetMode="External"/><Relationship Id="rId1" Type="http://schemas.openxmlformats.org/officeDocument/2006/relationships/hyperlink" Target="http://www.wales.nhs.uk/sitesplus/documents/829/DoH%20%2D%20Discharge%20Pathway%20200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S Me">
    <w:altName w:val="Georgia Pro Cond"/>
    <w:charset w:val="00"/>
    <w:family w:val="auto"/>
    <w:pitch w:val="variable"/>
    <w:sig w:usb0="00000001" w:usb1="4000204A" w:usb2="00000000" w:usb3="00000000" w:csb0="0000009B"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ngs">
    <w:altName w:val="w"/>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FS Me Light">
    <w:altName w:val="Arial Nova Cond"/>
    <w:charset w:val="00"/>
    <w:family w:val="auto"/>
    <w:pitch w:val="variable"/>
    <w:sig w:usb0="A00000AF" w:usb1="4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E2F"/>
    <w:rsid w:val="00140CC5"/>
    <w:rsid w:val="00B94E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093E3FC391405C91D00770FE96B89B">
    <w:name w:val="5F093E3FC391405C91D00770FE96B89B"/>
    <w:rsid w:val="00B94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Oli14</b:Tag>
    <b:SourceType>Report</b:SourceType>
    <b:Guid>{34F14490-FDE4-BF4A-A96D-1E1A33CBB314}</b:Guid>
    <b:Title>Making our health and care systems fit for an ageing population</b:Title>
    <b:Publisher>The King's Fund</b:Publisher>
    <b:City>London</b:City>
    <b:Year>2014</b:Year>
    <b:Author>
      <b:Author>
        <b:NameList>
          <b:Person>
            <b:Last>Oliver</b:Last>
            <b:First>David</b:First>
          </b:Person>
          <b:Person>
            <b:Last>Foot</b:Last>
            <b:First>Catherine</b:First>
          </b:Person>
          <b:Person>
            <b:Last>Humphries</b:Last>
            <b:First>Richard</b:First>
          </b:Person>
        </b:NameList>
      </b:Author>
    </b:Author>
    <b:Institution>The King's Fund</b:Institution>
    <b:RefOrder>1</b:RefOrder>
  </b:Source>
  <b:Source>
    <b:Tag>Abo15</b:Tag>
    <b:SourceType>JournalArticle</b:SourceType>
    <b:Guid>{F00DD38C-1613-F842-B4CD-65D3C757333E}</b:Guid>
    <b:Title>Telemental health: A status update</b:Title>
    <b:Year>2015</b:Year>
    <b:Pages>223-30</b:Pages>
    <b:JournalName>World Psychiatry</b:JournalName>
    <b:Month>Jun</b:Month>
    <b:Volume>14</b:Volume>
    <b:Issue>2</b:Issue>
    <b:Author>
      <b:Author>
        <b:NameList>
          <b:Person>
            <b:Last>Aboujaoude</b:Last>
            <b:First>E</b:First>
          </b:Person>
          <b:Person>
            <b:Last>Salame</b:Last>
            <b:First>W</b:First>
          </b:Person>
          <b:Person>
            <b:Last>Naim</b:Last>
            <b:First>L</b:First>
          </b:Person>
        </b:NameList>
      </b:Author>
    </b:Author>
    <b:RefOrder>7</b:RefOrder>
  </b:Source>
  <b:Source>
    <b:Tag>Wil15</b:Tag>
    <b:SourceType>JournalArticle</b:SourceType>
    <b:Guid>{5A4B50FA-4FCF-8F42-A840-41B7F800967F}</b:Guid>
    <b:Title>Information and communication technology-enabled person-centered care for the "big five" chronic conditions: scoping review. </b:Title>
    <b:JournalName>J Med Internet Res</b:JournalName>
    <b:Year>2015</b:Year>
    <b:Month>Mar</b:Month>
    <b:Day>27</b:Day>
    <b:Volume>17</b:Volume>
    <b:Issue>3</b:Issue>
    <b:Pages>e77</b:Pages>
    <b:Author>
      <b:Author>
        <b:NameList>
          <b:Person>
            <b:Last>Wildevuur</b:Last>
            <b:First>SE</b:First>
          </b:Person>
          <b:Person>
            <b:Last>Simonse</b:Last>
            <b:First>LW</b:First>
          </b:Person>
        </b:NameList>
      </b:Author>
    </b:Author>
    <b:RefOrder>3</b:RefOrder>
  </b:Source>
  <b:Source>
    <b:Tag>Coa15</b:Tag>
    <b:SourceType>JournalArticle</b:SourceType>
    <b:Guid>{EAF76C80-A2E0-A74B-84B3-A9F7C2B9D36C}</b:Guid>
    <b:Title>Teledermatology: from historical perspective to emerging techniques of the modern era: part II: Emerging technologies in teledermatology, limitations and future directions.</b:Title>
    <b:JournalName>J Am Acad Dermatol</b:JournalName>
    <b:Year>2015</b:Year>
    <b:Month>Apr</b:Month>
    <b:Volume>72</b:Volume>
    <b:Issue>4</b:Issue>
    <b:Pages>577-86</b:Pages>
    <b:Author>
      <b:Author>
        <b:NameList>
          <b:Person>
            <b:Last>Coates</b:Last>
            <b:First>SJ</b:First>
          </b:Person>
          <b:Person>
            <b:Last>Kvedar</b:Last>
            <b:First>J</b:First>
          </b:Person>
          <b:Person>
            <b:Last>Granstein</b:Last>
            <b:First>RD</b:First>
          </b:Person>
        </b:NameList>
      </b:Author>
    </b:Author>
    <b:RefOrder>4</b:RefOrder>
  </b:Source>
  <b:Source>
    <b:Tag>Cha15</b:Tag>
    <b:SourceType>JournalArticle</b:SourceType>
    <b:Guid>{2084C998-2538-9948-8620-098AEA8B3CD1}</b:Guid>
    <b:Title>Self-management of hypertension using technology enabled interventions in primary care settings.</b:Title>
    <b:JournalName>Technol Health Care</b:JournalName>
    <b:Year>2015</b:Year>
    <b:Month>Jan</b:Month>
    <b:Day>1</b:Day>
    <b:Volume>23</b:Volume>
    <b:Issue>2</b:Issue>
    <b:Pages>119-28</b:Pages>
    <b:Author>
      <b:Author>
        <b:NameList>
          <b:Person>
            <b:Last>Chandak</b:Last>
            <b:First>A</b:First>
          </b:Person>
          <b:Person>
            <b:Last>Joshi</b:Last>
            <b:First>A</b:First>
          </b:Person>
        </b:NameList>
      </b:Author>
    </b:Author>
    <b:RefOrder>5</b:RefOrder>
  </b:Source>
  <b:Source>
    <b:Tag>Tap15</b:Tag>
    <b:SourceType>JournalArticle</b:SourceType>
    <b:Guid>{A6BCC76B-7F3F-3342-A34B-4E38C208492E}</b:Guid>
    <b:Title>Improving perinatal care in the rural regions worldwide by wireless enabled antepartum fetal monitoring: a demonstration project.</b:Title>
    <b:JournalName>Int J Telemed Appl</b:JournalName>
    <b:Year>2015</b:Year>
    <b:Volume>2015</b:Volume>
    <b:Pages>794180</b:Pages>
    <b:Author>
      <b:Author>
        <b:NameList>
          <b:Person>
            <b:Last>Tapia-Conyer</b:Last>
            <b:First>R</b:First>
          </b:Person>
          <b:Person>
            <b:Last>Lyford</b:Last>
            <b:First>S</b:First>
          </b:Person>
          <b:Person>
            <b:Last>Saucedo</b:Last>
            <b:First>R</b:First>
          </b:Person>
          <b:Person>
            <b:Last>Casale</b:Last>
            <b:First>M</b:First>
          </b:Person>
          <b:Person>
            <b:Last>Gallardo</b:Last>
            <b:First>H</b:First>
          </b:Person>
          <b:Person>
            <b:Last>Becerra</b:Last>
            <b:First>K</b:First>
          </b:Person>
          <b:Person>
            <b:Last>Mack</b:Last>
            <b:First>J</b:First>
          </b:Person>
          <b:Person>
            <b:Last>Mujica</b:Last>
            <b:First>R</b:First>
          </b:Person>
          <b:Person>
            <b:Last>Estrada</b:Last>
            <b:First>D</b:First>
          </b:Person>
          <b:Person>
            <b:Last>Sanchez</b:Last>
            <b:First>A</b:First>
          </b:Person>
          <b:Person>
            <b:Last>Sabido</b:Last>
            <b:First>R</b:First>
          </b:Person>
          <b:Person>
            <b:Last>Meier</b:Last>
            <b:First>C</b:First>
          </b:Person>
          <b:Person>
            <b:Last>Smith</b:Last>
            <b:First>J</b:First>
          </b:Person>
        </b:NameList>
      </b:Author>
    </b:Author>
    <b:RefOrder>6</b:RefOrder>
  </b:Source>
  <b:Source>
    <b:Tag>Son10</b:Tag>
    <b:SourceType>JournalArticle</b:SourceType>
    <b:Guid>{F93A0BC2-246B-C449-9F99-115FDB439DF8}</b:Guid>
    <b:Title>Observational Studies: Cohort and Case-Control Studies</b:Title>
    <b:JournalName>Plast Reconstr Surg</b:JournalName>
    <b:Year>2010</b:Year>
    <b:Month>Dec</b:Month>
    <b:Volume>126</b:Volume>
    <b:Issue>6</b:Issue>
    <b:Pages>2234-2242</b:Pages>
    <b:Author>
      <b:Author>
        <b:NameList>
          <b:Person>
            <b:Last>Song</b:Last>
            <b:First>Jae W</b:First>
          </b:Person>
          <b:Person>
            <b:Last>Chung</b:Last>
            <b:First>Kevin C</b:First>
          </b:Person>
        </b:NameList>
      </b:Author>
    </b:Author>
    <b:RefOrder>10</b:RefOrder>
  </b:Source>
  <b:Source>
    <b:Tag>Sch05</b:Tag>
    <b:SourceType>JournalArticle</b:SourceType>
    <b:Guid>{9D0C84AC-F043-724F-99CE-BCAACEABD39B}</b:Guid>
    <b:Title>How to measure self-management abilities in older people by self-report. The development of the SMAS-30</b:Title>
    <b:JournalName>Qual Life Res</b:JournalName>
    <b:Year>2005</b:Year>
    <b:Volume>14</b:Volume>
    <b:Pages>2215-2228</b:Pages>
    <b:Author>
      <b:Author>
        <b:NameList>
          <b:Person>
            <b:Last>Schuurmans</b:Last>
            <b:First>H</b:First>
          </b:Person>
          <b:Person>
            <b:Last>Steverink</b:Last>
            <b:First>N</b:First>
          </b:Person>
          <b:Person>
            <b:Last>Frieswijk</b:Last>
            <b:First>N</b:First>
          </b:Person>
          <b:Person>
            <b:Last>Buunk</b:Last>
            <b:First>B</b:First>
          </b:Person>
          <b:Person>
            <b:Last>Slaets</b:Last>
            <b:First>J</b:First>
          </b:Person>
          <b:Person>
            <b:Last>Lindberg</b:Last>
            <b:First>S</b:First>
          </b:Person>
        </b:NameList>
      </b:Author>
    </b:Author>
    <b:RefOrder>2</b:RefOrder>
  </b:Source>
  <b:Source>
    <b:Tag>Uni15</b:Tag>
    <b:SourceType>InternetSite</b:SourceType>
    <b:Guid>{7409C697-5605-134E-8871-343F5085BF00}</b:Guid>
    <b:Title>ICECAP-O</b:Title>
    <b:Year>2015</b:Year>
    <b:Author>
      <b:Author>
        <b:NameList>
          <b:Person>
            <b:Last>University of Birmingham</b:Last>
            <b:First>UK</b:First>
          </b:Person>
        </b:NameList>
      </b:Author>
    </b:Author>
    <b:InternetSiteTitle>http://www.birmingham.ac.uk/research/activity/mds/projects/HaPS/HE/ICECAP/ICECAP-O/index.aspx</b:InternetSiteTitle>
    <b:RefOrder>9</b:RefOrder>
  </b:Source>
  <b:Source>
    <b:Tag>Cou13</b:Tag>
    <b:SourceType>JournalArticle</b:SourceType>
    <b:Guid>{873AAD28-2A91-554C-ABF6-EC7A3996CCED}</b:Guid>
    <b:Title>A comparison of the EQ-5D-3L and ICECAP-O in an older post-acute patient population relative to the general population.</b:Title>
    <b:JournalName>Appl Health Econ Health Policy</b:JournalName>
    <b:Year>2013</b:Year>
    <b:Month>Aug</b:Month>
    <b:Volume>11</b:Volume>
    <b:Issue>4</b:Issue>
    <b:Pages>415-25</b:Pages>
    <b:Author>
      <b:Author>
        <b:NameList>
          <b:Person>
            <b:Last>Couzner</b:Last>
            <b:First>L</b:First>
          </b:Person>
          <b:Person>
            <b:Last>Crotty</b:Last>
            <b:First>M</b:First>
          </b:Person>
          <b:Person>
            <b:Last>Norman</b:Last>
            <b:First>R</b:First>
          </b:Person>
          <b:Person>
            <b:Last>Ratcliffe</b:Last>
            <b:First>J</b:First>
          </b:Person>
        </b:NameList>
      </b:Author>
    </b:Author>
    <b:RefOrder>8</b:RefOrder>
  </b:Source>
</b:Sources>
</file>

<file path=customXml/itemProps1.xml><?xml version="1.0" encoding="utf-8"?>
<ds:datastoreItem xmlns:ds="http://schemas.openxmlformats.org/officeDocument/2006/customXml" ds:itemID="{A0A7AE03-9D4C-4B53-BF77-8B518063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2488</Words>
  <Characters>14185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Nuno Almeida</dc:creator>
  <cp:lastModifiedBy>Kevin Poulton</cp:lastModifiedBy>
  <cp:revision>3</cp:revision>
  <dcterms:created xsi:type="dcterms:W3CDTF">2016-02-05T15:13:00Z</dcterms:created>
  <dcterms:modified xsi:type="dcterms:W3CDTF">2016-02-05T15:15:00Z</dcterms:modified>
</cp:coreProperties>
</file>